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07EE3" w14:textId="77777777" w:rsidR="00D67BA4" w:rsidRDefault="00D67BA4" w:rsidP="00D67BA4">
      <w:pPr>
        <w:ind w:firstLine="720"/>
        <w:rPr>
          <w:rFonts w:ascii="Times New Roman" w:eastAsia="Times New Roman" w:hAnsi="Times New Roman" w:cs="Times New Roman"/>
        </w:rPr>
      </w:pPr>
    </w:p>
    <w:p w14:paraId="5384745D" w14:textId="1B70FE30" w:rsidR="00D67BA4" w:rsidRDefault="00D67BA4" w:rsidP="00D67BA4">
      <w:pPr>
        <w:jc w:val="right"/>
        <w:rPr>
          <w:rFonts w:ascii="Times New Roman" w:eastAsia="Times New Roman" w:hAnsi="Times New Roman" w:cs="Times New Roman"/>
          <w:color w:val="000000" w:themeColor="text1"/>
        </w:rPr>
      </w:pPr>
      <w:r w:rsidRPr="00D67BA4">
        <w:rPr>
          <w:rFonts w:ascii="Times New Roman" w:eastAsia="Times New Roman" w:hAnsi="Times New Roman" w:cs="Times New Roman"/>
          <w:color w:val="000000" w:themeColor="text1"/>
        </w:rPr>
        <w:t>August 2017</w:t>
      </w:r>
    </w:p>
    <w:p w14:paraId="58D42837" w14:textId="77777777" w:rsidR="00D67BA4" w:rsidRPr="00D67BA4" w:rsidRDefault="00D67BA4" w:rsidP="00D67BA4">
      <w:pPr>
        <w:jc w:val="right"/>
        <w:rPr>
          <w:rFonts w:ascii="Times New Roman" w:eastAsia="Times New Roman" w:hAnsi="Times New Roman" w:cs="Times New Roman"/>
          <w:color w:val="000000" w:themeColor="text1"/>
        </w:rPr>
      </w:pPr>
    </w:p>
    <w:p w14:paraId="79361072" w14:textId="77777777" w:rsidR="00D67BA4" w:rsidRPr="007E4458" w:rsidRDefault="00D67BA4" w:rsidP="00D67BA4">
      <w:pPr>
        <w:jc w:val="center"/>
        <w:rPr>
          <w:rFonts w:ascii="Times New Roman" w:eastAsia="Times New Roman" w:hAnsi="Times New Roman" w:cs="Times New Roman"/>
          <w:b/>
          <w:color w:val="C00000"/>
          <w:sz w:val="28"/>
          <w:szCs w:val="28"/>
        </w:rPr>
      </w:pPr>
      <w:r w:rsidRPr="007E4458">
        <w:rPr>
          <w:rFonts w:ascii="Times New Roman" w:eastAsia="Times New Roman" w:hAnsi="Times New Roman" w:cs="Times New Roman"/>
          <w:b/>
          <w:color w:val="C00000"/>
          <w:sz w:val="28"/>
          <w:szCs w:val="28"/>
        </w:rPr>
        <w:t>EPRINC and the Institute of Energy Economics Japan (IEEJ) Initiate Joint Research Program on the “Future of Asian LNG”</w:t>
      </w:r>
    </w:p>
    <w:p w14:paraId="2F5C0B9B" w14:textId="77777777" w:rsidR="00D67BA4" w:rsidRDefault="00D67BA4" w:rsidP="00D67BA4">
      <w:pPr>
        <w:ind w:firstLine="720"/>
        <w:jc w:val="center"/>
        <w:rPr>
          <w:rFonts w:ascii="Times New Roman" w:eastAsia="Times New Roman" w:hAnsi="Times New Roman" w:cs="Times New Roman"/>
        </w:rPr>
      </w:pPr>
    </w:p>
    <w:p w14:paraId="5C6042F0" w14:textId="77777777" w:rsidR="00D67BA4" w:rsidRDefault="00D67BA4" w:rsidP="00D67BA4">
      <w:pPr>
        <w:ind w:firstLine="720"/>
        <w:rPr>
          <w:rFonts w:ascii="Times New Roman" w:eastAsia="Times New Roman" w:hAnsi="Times New Roman" w:cs="Times New Roman"/>
        </w:rPr>
      </w:pPr>
      <w:r>
        <w:rPr>
          <w:rFonts w:ascii="Times New Roman" w:eastAsia="Times New Roman" w:hAnsi="Times New Roman" w:cs="Times New Roman"/>
        </w:rPr>
        <w:t>The Energy Policy Research Foundation, Inc. (EPRINC) in Washington, D.C. and the Institute of Energy Economics Japan (IEEJ) in Tokyo have combined forces to evaluate the potential for LNG Demand growth throughout Asia and the opportunity for U.S. LNG exporters to play a larger role in serving Asian LNG</w:t>
      </w:r>
      <w:bookmarkStart w:id="0" w:name="_GoBack"/>
      <w:bookmarkEnd w:id="0"/>
      <w:r>
        <w:rPr>
          <w:rFonts w:ascii="Times New Roman" w:eastAsia="Times New Roman" w:hAnsi="Times New Roman" w:cs="Times New Roman"/>
        </w:rPr>
        <w:t xml:space="preserve"> markets. </w:t>
      </w:r>
    </w:p>
    <w:p w14:paraId="73F4D5E3" w14:textId="77777777" w:rsidR="00D67BA4" w:rsidRDefault="00D67BA4" w:rsidP="00D67BA4">
      <w:pPr>
        <w:ind w:firstLine="720"/>
        <w:rPr>
          <w:rFonts w:ascii="Times New Roman" w:eastAsia="Times New Roman" w:hAnsi="Times New Roman" w:cs="Times New Roman"/>
        </w:rPr>
      </w:pPr>
    </w:p>
    <w:p w14:paraId="12BE6A77" w14:textId="3B0DB336" w:rsidR="00D67BA4" w:rsidRPr="00563371" w:rsidRDefault="00D67BA4" w:rsidP="00D67BA4">
      <w:pPr>
        <w:ind w:firstLine="720"/>
        <w:rPr>
          <w:rFonts w:ascii="Times New Roman" w:eastAsia="Times New Roman" w:hAnsi="Times New Roman" w:cs="Times New Roman"/>
        </w:rPr>
      </w:pPr>
      <w:r>
        <w:rPr>
          <w:rFonts w:ascii="Times New Roman" w:eastAsia="Times New Roman" w:hAnsi="Times New Roman" w:cs="Times New Roman"/>
        </w:rPr>
        <w:t>The two research organizations hosted an initial workshop in Washington, D.C.</w:t>
      </w:r>
      <w:r>
        <w:rPr>
          <w:rFonts w:ascii="Times New Roman" w:eastAsia="Times New Roman" w:hAnsi="Times New Roman" w:cs="Times New Roman"/>
        </w:rPr>
        <w:t xml:space="preserve"> on July 20, 2017</w:t>
      </w:r>
      <w:r>
        <w:rPr>
          <w:rFonts w:ascii="Times New Roman" w:eastAsia="Times New Roman" w:hAnsi="Times New Roman" w:cs="Times New Roman"/>
        </w:rPr>
        <w:t xml:space="preserve"> with U.S. experts, industry representatives and government officials from both the U.S. and Japan. A follow up meeting in Tokyo was held on July 28</w:t>
      </w:r>
      <w:r w:rsidRPr="00363B3A">
        <w:rPr>
          <w:rFonts w:ascii="Times New Roman" w:eastAsia="Times New Roman" w:hAnsi="Times New Roman" w:cs="Times New Roman"/>
          <w:vertAlign w:val="superscript"/>
        </w:rPr>
        <w:t>th</w:t>
      </w:r>
      <w:r>
        <w:rPr>
          <w:rFonts w:ascii="Times New Roman" w:eastAsia="Times New Roman" w:hAnsi="Times New Roman" w:cs="Times New Roman"/>
        </w:rPr>
        <w:t xml:space="preserve"> with Japanese industry executives. </w:t>
      </w:r>
      <w:r w:rsidRPr="00363B3A">
        <w:rPr>
          <w:rFonts w:ascii="Times New Roman" w:eastAsia="Times New Roman" w:hAnsi="Times New Roman" w:cs="Times New Roman"/>
        </w:rPr>
        <w:t>IEEJ an</w:t>
      </w:r>
      <w:r>
        <w:rPr>
          <w:rFonts w:ascii="Times New Roman" w:eastAsia="Times New Roman" w:hAnsi="Times New Roman" w:cs="Times New Roman"/>
        </w:rPr>
        <w:t xml:space="preserve">d EPRINC will draw upon the workshop presentations, ongoing research and assessments in our respective organizations to publish a report of our </w:t>
      </w:r>
      <w:r w:rsidRPr="00363B3A">
        <w:rPr>
          <w:rFonts w:ascii="Times New Roman" w:eastAsia="Times New Roman" w:hAnsi="Times New Roman" w:cs="Times New Roman"/>
        </w:rPr>
        <w:t>findings</w:t>
      </w:r>
      <w:r>
        <w:rPr>
          <w:rFonts w:ascii="Times New Roman" w:eastAsia="Times New Roman" w:hAnsi="Times New Roman" w:cs="Times New Roman"/>
        </w:rPr>
        <w:t xml:space="preserve">.  The report will include recommendations to policy makers with publication scheduled prior to the annual meeting </w:t>
      </w:r>
      <w:r w:rsidRPr="00363B3A">
        <w:rPr>
          <w:rFonts w:ascii="Times New Roman" w:eastAsia="Times New Roman" w:hAnsi="Times New Roman" w:cs="Times New Roman"/>
        </w:rPr>
        <w:t>of the world’s LNG producing and consuming countries</w:t>
      </w:r>
      <w:r w:rsidRPr="00DF71E5">
        <w:rPr>
          <w:rFonts w:ascii="Times New Roman" w:eastAsia="Times New Roman" w:hAnsi="Times New Roman" w:cs="Times New Roman"/>
        </w:rPr>
        <w:t xml:space="preserve"> </w:t>
      </w:r>
      <w:r>
        <w:rPr>
          <w:rFonts w:ascii="Times New Roman" w:eastAsia="Times New Roman" w:hAnsi="Times New Roman" w:cs="Times New Roman"/>
        </w:rPr>
        <w:t>scheduled for Tokyo on</w:t>
      </w:r>
      <w:r w:rsidRPr="00363B3A">
        <w:rPr>
          <w:rFonts w:ascii="Times New Roman" w:eastAsia="Times New Roman" w:hAnsi="Times New Roman" w:cs="Times New Roman"/>
        </w:rPr>
        <w:t xml:space="preserve"> October</w:t>
      </w:r>
      <w:r>
        <w:rPr>
          <w:rFonts w:ascii="Times New Roman" w:eastAsia="Times New Roman" w:hAnsi="Times New Roman" w:cs="Times New Roman"/>
        </w:rPr>
        <w:t xml:space="preserve"> 18,</w:t>
      </w:r>
      <w:r w:rsidRPr="00363B3A">
        <w:rPr>
          <w:rFonts w:ascii="Times New Roman" w:eastAsia="Times New Roman" w:hAnsi="Times New Roman" w:cs="Times New Roman"/>
        </w:rPr>
        <w:t xml:space="preserve"> 2017.</w:t>
      </w:r>
    </w:p>
    <w:p w14:paraId="2E071A98" w14:textId="77777777" w:rsidR="00D67BA4" w:rsidRDefault="00D67BA4" w:rsidP="00D67BA4">
      <w:pPr>
        <w:ind w:firstLine="720"/>
        <w:rPr>
          <w:rFonts w:ascii="Times New Roman" w:eastAsia="Times New Roman" w:hAnsi="Times New Roman" w:cs="Times New Roman"/>
        </w:rPr>
      </w:pPr>
    </w:p>
    <w:p w14:paraId="6193F802" w14:textId="77777777" w:rsidR="00D67BA4" w:rsidRPr="00674CC5" w:rsidRDefault="00D67BA4" w:rsidP="00D67BA4">
      <w:pPr>
        <w:ind w:firstLine="720"/>
        <w:rPr>
          <w:rFonts w:ascii="Times New Roman" w:eastAsia="Times New Roman" w:hAnsi="Times New Roman" w:cs="Times New Roman"/>
        </w:rPr>
      </w:pPr>
      <w:r w:rsidRPr="00363B3A">
        <w:rPr>
          <w:rFonts w:ascii="Times New Roman" w:eastAsia="Times New Roman" w:hAnsi="Times New Roman" w:cs="Times New Roman"/>
        </w:rPr>
        <w:t>An important focus of the IEEJ-EPRINC research effort is to un</w:t>
      </w:r>
      <w:r>
        <w:rPr>
          <w:rFonts w:ascii="Times New Roman" w:eastAsia="Times New Roman" w:hAnsi="Times New Roman" w:cs="Times New Roman"/>
        </w:rPr>
        <w:t>derstand the dynamics of longer-</w:t>
      </w:r>
      <w:r w:rsidRPr="00363B3A">
        <w:rPr>
          <w:rFonts w:ascii="Times New Roman" w:eastAsia="Times New Roman" w:hAnsi="Times New Roman" w:cs="Times New Roman"/>
        </w:rPr>
        <w:t>term Asian LNG demand, the capacity of the U</w:t>
      </w:r>
      <w:r>
        <w:rPr>
          <w:rFonts w:ascii="Times New Roman" w:eastAsia="Times New Roman" w:hAnsi="Times New Roman" w:cs="Times New Roman"/>
        </w:rPr>
        <w:t>.</w:t>
      </w:r>
      <w:r w:rsidRPr="00363B3A">
        <w:rPr>
          <w:rFonts w:ascii="Times New Roman" w:eastAsia="Times New Roman" w:hAnsi="Times New Roman" w:cs="Times New Roman"/>
        </w:rPr>
        <w:t>S</w:t>
      </w:r>
      <w:r>
        <w:rPr>
          <w:rFonts w:ascii="Times New Roman" w:eastAsia="Times New Roman" w:hAnsi="Times New Roman" w:cs="Times New Roman"/>
        </w:rPr>
        <w:t>.</w:t>
      </w:r>
      <w:r w:rsidRPr="00363B3A">
        <w:rPr>
          <w:rFonts w:ascii="Times New Roman" w:eastAsia="Times New Roman" w:hAnsi="Times New Roman" w:cs="Times New Roman"/>
        </w:rPr>
        <w:t xml:space="preserve"> resource base to e</w:t>
      </w:r>
      <w:r>
        <w:rPr>
          <w:rFonts w:ascii="Times New Roman" w:eastAsia="Times New Roman" w:hAnsi="Times New Roman" w:cs="Times New Roman"/>
        </w:rPr>
        <w:t xml:space="preserve">xpand natural gas production, strategies that can improve the price competitiveness of U.S. LNG exports, as well as identification of </w:t>
      </w:r>
      <w:r w:rsidRPr="00363B3A">
        <w:rPr>
          <w:rFonts w:ascii="Times New Roman" w:eastAsia="Times New Roman" w:hAnsi="Times New Roman" w:cs="Times New Roman"/>
        </w:rPr>
        <w:t>policy initiatives to address structural</w:t>
      </w:r>
      <w:r>
        <w:rPr>
          <w:rFonts w:ascii="Times New Roman" w:eastAsia="Times New Roman" w:hAnsi="Times New Roman" w:cs="Times New Roman"/>
        </w:rPr>
        <w:t xml:space="preserve"> demand constraints prevalent in emerging Asian</w:t>
      </w:r>
      <w:r w:rsidRPr="00363B3A">
        <w:rPr>
          <w:rFonts w:ascii="Times New Roman" w:eastAsia="Times New Roman" w:hAnsi="Times New Roman" w:cs="Times New Roman"/>
        </w:rPr>
        <w:t xml:space="preserve"> LNG markets. </w:t>
      </w:r>
      <w:r>
        <w:rPr>
          <w:rFonts w:ascii="Times New Roman" w:eastAsia="Times New Roman" w:hAnsi="Times New Roman" w:cs="Times New Roman"/>
        </w:rPr>
        <w:t xml:space="preserve">Although LNG demand centers throughout Asia are now well supplied, considerable uncertainty characterizes market demand for the post 2022 period. New LNG demand centers are likely to emerge in both Asian power markets and industrial centers, but their number and magnitude remain uncertain. These markets are highly competitive as they can be served by alternative fuels and pipeline gas deliveries. </w:t>
      </w:r>
    </w:p>
    <w:p w14:paraId="049E46D0" w14:textId="77777777" w:rsidR="00D67BA4" w:rsidRDefault="00D67BA4" w:rsidP="00D67BA4">
      <w:pPr>
        <w:ind w:firstLine="720"/>
        <w:rPr>
          <w:rFonts w:ascii="Times New Roman" w:eastAsia="Times New Roman" w:hAnsi="Times New Roman" w:cs="Times New Roman"/>
        </w:rPr>
      </w:pPr>
    </w:p>
    <w:p w14:paraId="470F441F" w14:textId="77777777" w:rsidR="00D67BA4" w:rsidRDefault="00D67BA4" w:rsidP="00D67BA4">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Government policies will play a critical role in the future of Asian LNG. For example, U.S. regulatory reform could reinvigorate or impede LNG export expansion. Technical support and export assistance measures will also play an important role in Asia, particularly for countries which present higher credit risks. The joint research effort recognizes that world LNG markets are heading towards more </w:t>
      </w:r>
      <w:r>
        <w:t>liquidity</w:t>
      </w:r>
      <w:r>
        <w:rPr>
          <w:rFonts w:ascii="Times New Roman" w:eastAsia="Times New Roman" w:hAnsi="Times New Roman" w:cs="Times New Roman"/>
        </w:rPr>
        <w:t xml:space="preserve"> and </w:t>
      </w:r>
      <w:r>
        <w:t>transparency</w:t>
      </w:r>
      <w:r>
        <w:rPr>
          <w:rFonts w:ascii="Times New Roman" w:eastAsia="Times New Roman" w:hAnsi="Times New Roman" w:cs="Times New Roman"/>
        </w:rPr>
        <w:t xml:space="preserve">, but LNG markets are yet to fully mimic the world oil market. The Asian natural gas markets are undergoing an important transition, and much of this new market dynamic is driven by prospects of growing LNG exports from the U.S. </w:t>
      </w:r>
    </w:p>
    <w:p w14:paraId="2FB539B2" w14:textId="77777777" w:rsidR="00D67BA4" w:rsidRDefault="00D67BA4" w:rsidP="00D67BA4">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567332BC" w14:textId="6C75D6C4" w:rsidR="00D67BA4" w:rsidRDefault="00D67BA4" w:rsidP="00D67BA4">
      <w:pPr>
        <w:rPr>
          <w:rFonts w:ascii="Times New Roman" w:eastAsia="Times New Roman" w:hAnsi="Times New Roman" w:cs="Times New Roman"/>
        </w:rPr>
      </w:pPr>
      <w:r>
        <w:rPr>
          <w:rFonts w:ascii="Times New Roman" w:eastAsia="Times New Roman" w:hAnsi="Times New Roman" w:cs="Times New Roman"/>
        </w:rPr>
        <w:t>Photos from the July 20, 201</w:t>
      </w:r>
      <w:r>
        <w:t xml:space="preserve">7 Workshop in Washington, D.C. </w:t>
      </w:r>
      <w:r>
        <w:rPr>
          <w:rFonts w:ascii="Times New Roman" w:eastAsia="Times New Roman" w:hAnsi="Times New Roman" w:cs="Times New Roman"/>
        </w:rPr>
        <w:t xml:space="preserve">can be found </w:t>
      </w:r>
      <w:hyperlink r:id="rId6" w:history="1">
        <w:r w:rsidRPr="007E4458">
          <w:rPr>
            <w:rStyle w:val="Hyperlink"/>
          </w:rPr>
          <w:t>here</w:t>
        </w:r>
      </w:hyperlink>
      <w:r>
        <w:rPr>
          <w:rFonts w:ascii="Times New Roman" w:eastAsia="Times New Roman" w:hAnsi="Times New Roman" w:cs="Times New Roman"/>
        </w:rPr>
        <w:t xml:space="preserve">.  </w:t>
      </w:r>
    </w:p>
    <w:p w14:paraId="5E17A955" w14:textId="77777777" w:rsidR="00D67BA4" w:rsidRDefault="00D67BA4" w:rsidP="00D67BA4">
      <w:pPr>
        <w:rPr>
          <w:rFonts w:ascii="Times New Roman" w:eastAsia="Times New Roman" w:hAnsi="Times New Roman" w:cs="Times New Roman"/>
        </w:rPr>
      </w:pPr>
    </w:p>
    <w:p w14:paraId="4CC81C89" w14:textId="77777777" w:rsidR="00D67BA4" w:rsidRDefault="00D67BA4" w:rsidP="00D67BA4">
      <w:pPr>
        <w:rPr>
          <w:rFonts w:ascii="Times New Roman" w:eastAsia="Times New Roman" w:hAnsi="Times New Roman" w:cs="Times New Roman"/>
        </w:rPr>
      </w:pPr>
    </w:p>
    <w:p w14:paraId="33FB9ADF" w14:textId="77777777" w:rsidR="00D67BA4" w:rsidRDefault="00D67BA4" w:rsidP="00D67BA4">
      <w:pPr>
        <w:rPr>
          <w:rFonts w:ascii="Times New Roman" w:eastAsia="Times New Roman" w:hAnsi="Times New Roman" w:cs="Times New Roman"/>
        </w:rPr>
      </w:pPr>
    </w:p>
    <w:p w14:paraId="56713474" w14:textId="77777777" w:rsidR="00D67BA4" w:rsidRDefault="00D67BA4" w:rsidP="00D67BA4">
      <w:pPr>
        <w:rPr>
          <w:rFonts w:ascii="Times New Roman" w:eastAsia="Times New Roman" w:hAnsi="Times New Roman" w:cs="Times New Roman"/>
        </w:rPr>
      </w:pPr>
    </w:p>
    <w:p w14:paraId="1C6E44AB" w14:textId="4477BFA4" w:rsidR="00D67BA4" w:rsidRDefault="00D67BA4" w:rsidP="00D67BA4">
      <w:pPr>
        <w:rPr>
          <w:rFonts w:ascii="Times New Roman" w:eastAsia="Times New Roman" w:hAnsi="Times New Roman" w:cs="Times New Roman"/>
          <w:b/>
        </w:rPr>
      </w:pPr>
    </w:p>
    <w:p w14:paraId="4D4D1CF3" w14:textId="3F37F0A4" w:rsidR="00D67BA4" w:rsidRDefault="00D67BA4" w:rsidP="00D67BA4">
      <w:pPr>
        <w:pStyle w:val="BodyText"/>
        <w:spacing w:line="266" w:lineRule="auto"/>
        <w:ind w:left="100" w:right="72" w:firstLine="480"/>
        <w:rPr>
          <w:sz w:val="24"/>
          <w:szCs w:val="24"/>
        </w:rPr>
      </w:pPr>
    </w:p>
    <w:p w14:paraId="225C8566" w14:textId="42C76689" w:rsidR="00D67BA4" w:rsidRPr="006F710C" w:rsidRDefault="00D67BA4" w:rsidP="00D67BA4">
      <w:pPr>
        <w:pStyle w:val="Heading1"/>
        <w:spacing w:before="55"/>
        <w:ind w:right="234"/>
        <w:rPr>
          <w:rFonts w:ascii="Times New Roman" w:hAnsi="Times New Roman" w:cs="Times New Roman"/>
          <w:sz w:val="24"/>
          <w:szCs w:val="24"/>
        </w:rPr>
      </w:pPr>
      <w:r w:rsidRPr="006F710C">
        <w:rPr>
          <w:rFonts w:ascii="Times New Roman" w:hAnsi="Times New Roman" w:cs="Times New Roman"/>
          <w:color w:val="AD1F23"/>
          <w:w w:val="120"/>
          <w:sz w:val="24"/>
          <w:szCs w:val="24"/>
        </w:rPr>
        <w:t>ABOUT EPRINC</w:t>
      </w:r>
    </w:p>
    <w:p w14:paraId="52765BD7" w14:textId="40FFCA46" w:rsidR="00D67BA4" w:rsidRPr="006F710C" w:rsidRDefault="00D67BA4" w:rsidP="00D67BA4">
      <w:pPr>
        <w:pStyle w:val="BodyText"/>
        <w:spacing w:before="5"/>
        <w:ind w:left="0"/>
        <w:rPr>
          <w:b/>
          <w:sz w:val="24"/>
          <w:szCs w:val="24"/>
        </w:rPr>
      </w:pPr>
      <w:r w:rsidRPr="006F710C">
        <w:rPr>
          <w:noProof/>
          <w:sz w:val="24"/>
          <w:szCs w:val="24"/>
        </w:rPr>
        <mc:AlternateContent>
          <mc:Choice Requires="wps">
            <w:drawing>
              <wp:anchor distT="0" distB="0" distL="114300" distR="114300" simplePos="0" relativeHeight="251659264" behindDoc="0" locked="0" layoutInCell="1" allowOverlap="1" wp14:anchorId="2C4385E0" wp14:editId="7CA73565">
                <wp:simplePos x="0" y="0"/>
                <wp:positionH relativeFrom="page">
                  <wp:posOffset>965835</wp:posOffset>
                </wp:positionH>
                <wp:positionV relativeFrom="paragraph">
                  <wp:posOffset>93557</wp:posOffset>
                </wp:positionV>
                <wp:extent cx="5944235" cy="116840"/>
                <wp:effectExtent l="0" t="0" r="0" b="1016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116840"/>
                        </a:xfrm>
                        <a:prstGeom prst="rect">
                          <a:avLst/>
                        </a:prstGeom>
                        <a:solidFill>
                          <a:srgbClr val="AD1F23"/>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1B528" id="Rectangle 2" o:spid="_x0000_s1026" style="position:absolute;margin-left:76.05pt;margin-top:7.35pt;width:468.05pt;height: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" fillcolor="#ad1f23" stroked="f">
                <w10:wrap anchorx="page"/>
              </v:rect>
            </w:pict>
          </mc:Fallback>
        </mc:AlternateContent>
      </w:r>
    </w:p>
    <w:p w14:paraId="21AE3361" w14:textId="77777777" w:rsidR="00D67BA4" w:rsidRPr="005679C2" w:rsidRDefault="00D67BA4" w:rsidP="00D67BA4">
      <w:pPr>
        <w:pStyle w:val="BodyText"/>
        <w:spacing w:before="68" w:line="266" w:lineRule="auto"/>
        <w:ind w:right="322" w:firstLine="480"/>
        <w:rPr>
          <w:w w:val="115"/>
        </w:rPr>
      </w:pPr>
      <w:r w:rsidRPr="005679C2">
        <w:rPr>
          <w:w w:val="115"/>
        </w:rPr>
        <w:t>The</w:t>
      </w:r>
      <w:r w:rsidRPr="005679C2">
        <w:rPr>
          <w:spacing w:val="-16"/>
          <w:w w:val="115"/>
        </w:rPr>
        <w:t xml:space="preserve"> </w:t>
      </w:r>
      <w:r w:rsidRPr="005679C2">
        <w:rPr>
          <w:w w:val="115"/>
        </w:rPr>
        <w:t>Energy</w:t>
      </w:r>
      <w:r w:rsidRPr="005679C2">
        <w:rPr>
          <w:spacing w:val="-16"/>
          <w:w w:val="115"/>
        </w:rPr>
        <w:t xml:space="preserve"> </w:t>
      </w:r>
      <w:r w:rsidRPr="005679C2">
        <w:rPr>
          <w:w w:val="115"/>
        </w:rPr>
        <w:t>Policy</w:t>
      </w:r>
      <w:r w:rsidRPr="005679C2">
        <w:rPr>
          <w:spacing w:val="-16"/>
          <w:w w:val="115"/>
        </w:rPr>
        <w:t xml:space="preserve"> </w:t>
      </w:r>
      <w:r w:rsidRPr="005679C2">
        <w:rPr>
          <w:w w:val="115"/>
        </w:rPr>
        <w:t>Research</w:t>
      </w:r>
      <w:r w:rsidRPr="005679C2">
        <w:rPr>
          <w:spacing w:val="-16"/>
          <w:w w:val="115"/>
        </w:rPr>
        <w:t xml:space="preserve"> </w:t>
      </w:r>
      <w:r w:rsidRPr="005679C2">
        <w:rPr>
          <w:w w:val="115"/>
        </w:rPr>
        <w:t>Foundation,</w:t>
      </w:r>
      <w:r w:rsidRPr="005679C2">
        <w:rPr>
          <w:spacing w:val="-16"/>
          <w:w w:val="115"/>
        </w:rPr>
        <w:t xml:space="preserve"> </w:t>
      </w:r>
      <w:r w:rsidRPr="005679C2">
        <w:rPr>
          <w:w w:val="115"/>
        </w:rPr>
        <w:t>Inc.</w:t>
      </w:r>
      <w:r w:rsidRPr="005679C2">
        <w:rPr>
          <w:spacing w:val="-16"/>
          <w:w w:val="115"/>
        </w:rPr>
        <w:t xml:space="preserve"> </w:t>
      </w:r>
      <w:r w:rsidRPr="005679C2">
        <w:rPr>
          <w:w w:val="115"/>
        </w:rPr>
        <w:t>(EPRINC),</w:t>
      </w:r>
      <w:r w:rsidRPr="005679C2">
        <w:rPr>
          <w:spacing w:val="-16"/>
          <w:w w:val="115"/>
        </w:rPr>
        <w:t xml:space="preserve"> </w:t>
      </w:r>
      <w:r w:rsidRPr="005679C2">
        <w:rPr>
          <w:w w:val="115"/>
        </w:rPr>
        <w:t>was</w:t>
      </w:r>
      <w:r w:rsidRPr="005679C2">
        <w:rPr>
          <w:spacing w:val="-16"/>
          <w:w w:val="115"/>
        </w:rPr>
        <w:t xml:space="preserve"> </w:t>
      </w:r>
      <w:r w:rsidRPr="005679C2">
        <w:rPr>
          <w:w w:val="115"/>
        </w:rPr>
        <w:t>incorporated</w:t>
      </w:r>
      <w:r w:rsidRPr="005679C2">
        <w:rPr>
          <w:spacing w:val="-16"/>
          <w:w w:val="115"/>
        </w:rPr>
        <w:t xml:space="preserve"> </w:t>
      </w:r>
      <w:r w:rsidRPr="005679C2">
        <w:rPr>
          <w:w w:val="115"/>
        </w:rPr>
        <w:t>in</w:t>
      </w:r>
      <w:r w:rsidRPr="005679C2">
        <w:rPr>
          <w:spacing w:val="-16"/>
          <w:w w:val="115"/>
        </w:rPr>
        <w:t xml:space="preserve"> </w:t>
      </w:r>
      <w:r w:rsidRPr="005679C2">
        <w:rPr>
          <w:w w:val="115"/>
        </w:rPr>
        <w:t>1944</w:t>
      </w:r>
      <w:r w:rsidRPr="005679C2">
        <w:rPr>
          <w:spacing w:val="-16"/>
          <w:w w:val="115"/>
        </w:rPr>
        <w:t xml:space="preserve"> </w:t>
      </w:r>
      <w:r w:rsidRPr="005679C2">
        <w:rPr>
          <w:w w:val="115"/>
        </w:rPr>
        <w:t>as</w:t>
      </w:r>
      <w:r w:rsidRPr="005679C2">
        <w:rPr>
          <w:spacing w:val="-16"/>
          <w:w w:val="115"/>
        </w:rPr>
        <w:t xml:space="preserve"> </w:t>
      </w:r>
      <w:r w:rsidRPr="005679C2">
        <w:rPr>
          <w:w w:val="115"/>
        </w:rPr>
        <w:t>a</w:t>
      </w:r>
      <w:r w:rsidRPr="005679C2">
        <w:rPr>
          <w:spacing w:val="-16"/>
          <w:w w:val="115"/>
        </w:rPr>
        <w:t xml:space="preserve"> </w:t>
      </w:r>
      <w:r w:rsidRPr="005679C2">
        <w:rPr>
          <w:w w:val="115"/>
        </w:rPr>
        <w:t>not- for-profit organization that studies energy economics with special emphasis on the production, distribution, and processing of oil and gas resources. It is known internationally for providing objective</w:t>
      </w:r>
      <w:r w:rsidRPr="005679C2">
        <w:rPr>
          <w:spacing w:val="-14"/>
          <w:w w:val="115"/>
        </w:rPr>
        <w:t xml:space="preserve"> </w:t>
      </w:r>
      <w:r w:rsidRPr="005679C2">
        <w:rPr>
          <w:w w:val="115"/>
        </w:rPr>
        <w:t>analysis</w:t>
      </w:r>
      <w:r w:rsidRPr="005679C2">
        <w:rPr>
          <w:spacing w:val="-14"/>
          <w:w w:val="115"/>
        </w:rPr>
        <w:t xml:space="preserve"> </w:t>
      </w:r>
      <w:r w:rsidRPr="005679C2">
        <w:rPr>
          <w:w w:val="115"/>
        </w:rPr>
        <w:t>of</w:t>
      </w:r>
      <w:r w:rsidRPr="005679C2">
        <w:rPr>
          <w:spacing w:val="-14"/>
          <w:w w:val="115"/>
        </w:rPr>
        <w:t xml:space="preserve"> </w:t>
      </w:r>
      <w:r w:rsidRPr="005679C2">
        <w:rPr>
          <w:w w:val="115"/>
        </w:rPr>
        <w:t>energy</w:t>
      </w:r>
      <w:r w:rsidRPr="005679C2">
        <w:rPr>
          <w:spacing w:val="-14"/>
          <w:w w:val="115"/>
        </w:rPr>
        <w:t xml:space="preserve"> </w:t>
      </w:r>
      <w:r w:rsidRPr="005679C2">
        <w:rPr>
          <w:w w:val="115"/>
        </w:rPr>
        <w:t xml:space="preserve">issues. </w:t>
      </w:r>
    </w:p>
    <w:p w14:paraId="32F5D5C6" w14:textId="77777777" w:rsidR="00D67BA4" w:rsidRPr="005679C2" w:rsidRDefault="00D67BA4" w:rsidP="00D67BA4">
      <w:pPr>
        <w:pStyle w:val="BodyText"/>
        <w:spacing w:before="68" w:line="266" w:lineRule="auto"/>
        <w:ind w:right="322" w:firstLine="480"/>
      </w:pPr>
      <w:r w:rsidRPr="005679C2">
        <w:rPr>
          <w:w w:val="115"/>
        </w:rPr>
        <w:t>The Foundation researches and publishes reports on all aspects of the petroleum industry which are made available free of charge to all interested organizations and individuals. It also provides analysis for quotation and background information to the media. EPRINC has been called on to testify before Congress on many occasions, and it briefs government officials and legislators, and provides written background materials on request. Additionally, EPRINC has been a source of expertise for numerous GAO energy-related studies and has provided its expertise to virtually every National Petroleum Council study of petroleum issues. EPRINC receives undirected research support from the private sector and foundations, and it has undertaken directed research from the U.S. government from both the U.S. Department of Energy and the U.S. Department of Defense.</w:t>
      </w:r>
    </w:p>
    <w:p w14:paraId="1C16D5FD" w14:textId="77777777" w:rsidR="00D67BA4" w:rsidRPr="006F710C" w:rsidRDefault="00D67BA4" w:rsidP="00D67BA4">
      <w:pPr>
        <w:pStyle w:val="BodyText"/>
        <w:spacing w:line="266" w:lineRule="auto"/>
        <w:ind w:right="234" w:firstLine="480"/>
        <w:rPr>
          <w:sz w:val="24"/>
          <w:szCs w:val="24"/>
        </w:rPr>
      </w:pPr>
    </w:p>
    <w:p w14:paraId="331C0235" w14:textId="77777777" w:rsidR="00D67BA4" w:rsidRPr="006F710C" w:rsidRDefault="00D67BA4" w:rsidP="00D67BA4">
      <w:pPr>
        <w:spacing w:line="219" w:lineRule="exact"/>
        <w:ind w:left="133" w:right="35"/>
      </w:pPr>
      <w:r>
        <w:rPr>
          <w:color w:val="949494"/>
          <w:w w:val="95"/>
        </w:rPr>
        <w:t>© Copyright 2017</w:t>
      </w:r>
      <w:r w:rsidRPr="006F710C">
        <w:rPr>
          <w:color w:val="949494"/>
          <w:w w:val="95"/>
        </w:rPr>
        <w:t xml:space="preserve"> Energy Policy Research Foundation, Inc.</w:t>
      </w:r>
    </w:p>
    <w:p w14:paraId="548D870A" w14:textId="77777777" w:rsidR="00D67BA4" w:rsidRPr="006F710C" w:rsidRDefault="00D67BA4" w:rsidP="00D67BA4">
      <w:pPr>
        <w:spacing w:line="296" w:lineRule="exact"/>
        <w:ind w:left="133" w:right="35"/>
      </w:pPr>
      <w:r w:rsidRPr="006F710C">
        <w:rPr>
          <w:color w:val="949494"/>
          <w:w w:val="95"/>
        </w:rPr>
        <w:t xml:space="preserve">1031 31st Street, NW Washington, DC 20007 </w:t>
      </w:r>
      <w:r w:rsidRPr="006F710C">
        <w:rPr>
          <w:rFonts w:ascii="Lucida Grande" w:hAnsi="Lucida Grande" w:cs="Lucida Grande"/>
          <w:color w:val="AD1F23"/>
          <w:w w:val="95"/>
        </w:rPr>
        <w:t>▶</w:t>
      </w:r>
      <w:r w:rsidRPr="006F710C">
        <w:rPr>
          <w:color w:val="AD1F23"/>
          <w:w w:val="95"/>
        </w:rPr>
        <w:t xml:space="preserve"> </w:t>
      </w:r>
      <w:r w:rsidRPr="006F710C">
        <w:rPr>
          <w:color w:val="949494"/>
          <w:w w:val="95"/>
        </w:rPr>
        <w:t xml:space="preserve">202.944.3339 </w:t>
      </w:r>
      <w:r w:rsidRPr="006F710C">
        <w:rPr>
          <w:rFonts w:ascii="Lucida Grande" w:hAnsi="Lucida Grande" w:cs="Lucida Grande"/>
          <w:color w:val="AD1F23"/>
          <w:w w:val="95"/>
        </w:rPr>
        <w:t>▶</w:t>
      </w:r>
      <w:r w:rsidRPr="006F710C">
        <w:rPr>
          <w:color w:val="AD1F23"/>
          <w:w w:val="95"/>
        </w:rPr>
        <w:t xml:space="preserve"> </w:t>
      </w:r>
      <w:hyperlink r:id="rId7">
        <w:r w:rsidRPr="006F710C">
          <w:rPr>
            <w:color w:val="949494"/>
            <w:w w:val="95"/>
          </w:rPr>
          <w:t>eprinc.org</w:t>
        </w:r>
      </w:hyperlink>
    </w:p>
    <w:p w14:paraId="54827807" w14:textId="77777777" w:rsidR="00D67BA4" w:rsidRDefault="00D67BA4" w:rsidP="00D67BA4"/>
    <w:p w14:paraId="5E20E10C" w14:textId="77777777" w:rsidR="00A74709" w:rsidRDefault="00D759CD"/>
    <w:sectPr w:rsidR="00A74709" w:rsidSect="004C49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AB1E1" w14:textId="77777777" w:rsidR="00D759CD" w:rsidRDefault="00D759CD" w:rsidP="00D86D70">
      <w:r>
        <w:separator/>
      </w:r>
    </w:p>
  </w:endnote>
  <w:endnote w:type="continuationSeparator" w:id="0">
    <w:p w14:paraId="5A723232" w14:textId="77777777" w:rsidR="00D759CD" w:rsidRDefault="00D759CD" w:rsidP="00D8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CF305" w14:textId="77777777" w:rsidR="00D86D70" w:rsidRDefault="00D86D70" w:rsidP="00D86D70">
    <w:pPr>
      <w:widowControl w:val="0"/>
      <w:autoSpaceDE w:val="0"/>
      <w:autoSpaceDN w:val="0"/>
      <w:adjustRightInd w:val="0"/>
      <w:spacing w:line="280" w:lineRule="atLeast"/>
      <w:rPr>
        <w:rFonts w:ascii="Times" w:hAnsi="Times" w:cs="Times"/>
        <w:color w:val="000000"/>
      </w:rPr>
    </w:pPr>
  </w:p>
  <w:p w14:paraId="4103EF31" w14:textId="77777777" w:rsidR="00D86D70" w:rsidRDefault="00D86D70" w:rsidP="00D86D70">
    <w:pPr>
      <w:pStyle w:val="Footer"/>
      <w:ind w:left="-720"/>
      <w:jc w:val="center"/>
    </w:pPr>
    <w:r>
      <w:rPr>
        <w:rFonts w:ascii="Times" w:hAnsi="Times" w:cs="Times"/>
        <w:noProof/>
        <w:color w:val="000000"/>
      </w:rPr>
      <w:drawing>
        <wp:inline distT="0" distB="0" distL="0" distR="0" wp14:anchorId="1E9D0463" wp14:editId="08BE169F">
          <wp:extent cx="6858000" cy="192024"/>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9202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B36E0" w14:textId="77777777" w:rsidR="00D759CD" w:rsidRDefault="00D759CD" w:rsidP="00D86D70">
      <w:r>
        <w:separator/>
      </w:r>
    </w:p>
  </w:footnote>
  <w:footnote w:type="continuationSeparator" w:id="0">
    <w:p w14:paraId="09223487" w14:textId="77777777" w:rsidR="00D759CD" w:rsidRDefault="00D759CD" w:rsidP="00D86D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C3DAE" w14:textId="77777777" w:rsidR="00D86D70" w:rsidRDefault="00D86D70" w:rsidP="00D86D70">
    <w:pPr>
      <w:pStyle w:val="Header"/>
      <w:ind w:left="-720"/>
    </w:pPr>
    <w:r w:rsidRPr="00D86D70">
      <w:rPr>
        <w:noProof/>
      </w:rPr>
      <w:drawing>
        <wp:inline distT="0" distB="0" distL="0" distR="0" wp14:anchorId="2D10A638" wp14:editId="72C58570">
          <wp:extent cx="6858000" cy="103327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10332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70"/>
    <w:rsid w:val="000252E7"/>
    <w:rsid w:val="004C4983"/>
    <w:rsid w:val="004D154B"/>
    <w:rsid w:val="00CE3F01"/>
    <w:rsid w:val="00D67BA4"/>
    <w:rsid w:val="00D759CD"/>
    <w:rsid w:val="00D86D70"/>
    <w:rsid w:val="00E43C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6F2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D67BA4"/>
    <w:pPr>
      <w:widowControl w:val="0"/>
      <w:ind w:left="12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70"/>
    <w:pPr>
      <w:tabs>
        <w:tab w:val="center" w:pos="4680"/>
        <w:tab w:val="right" w:pos="9360"/>
      </w:tabs>
    </w:pPr>
  </w:style>
  <w:style w:type="character" w:customStyle="1" w:styleId="HeaderChar">
    <w:name w:val="Header Char"/>
    <w:basedOn w:val="DefaultParagraphFont"/>
    <w:link w:val="Header"/>
    <w:uiPriority w:val="99"/>
    <w:rsid w:val="00D86D70"/>
  </w:style>
  <w:style w:type="paragraph" w:styleId="Footer">
    <w:name w:val="footer"/>
    <w:basedOn w:val="Normal"/>
    <w:link w:val="FooterChar"/>
    <w:uiPriority w:val="99"/>
    <w:unhideWhenUsed/>
    <w:rsid w:val="00D86D70"/>
    <w:pPr>
      <w:tabs>
        <w:tab w:val="center" w:pos="4680"/>
        <w:tab w:val="right" w:pos="9360"/>
      </w:tabs>
    </w:pPr>
  </w:style>
  <w:style w:type="character" w:customStyle="1" w:styleId="FooterChar">
    <w:name w:val="Footer Char"/>
    <w:basedOn w:val="DefaultParagraphFont"/>
    <w:link w:val="Footer"/>
    <w:uiPriority w:val="99"/>
    <w:rsid w:val="00D86D70"/>
  </w:style>
  <w:style w:type="character" w:customStyle="1" w:styleId="Heading1Char">
    <w:name w:val="Heading 1 Char"/>
    <w:basedOn w:val="DefaultParagraphFont"/>
    <w:link w:val="Heading1"/>
    <w:uiPriority w:val="1"/>
    <w:rsid w:val="00D67BA4"/>
    <w:rPr>
      <w:rFonts w:ascii="Calibri" w:eastAsia="Calibri" w:hAnsi="Calibri" w:cs="Calibri"/>
      <w:b/>
      <w:bCs/>
      <w:sz w:val="28"/>
      <w:szCs w:val="28"/>
    </w:rPr>
  </w:style>
  <w:style w:type="paragraph" w:styleId="BodyText">
    <w:name w:val="Body Text"/>
    <w:basedOn w:val="Normal"/>
    <w:link w:val="BodyTextChar"/>
    <w:uiPriority w:val="1"/>
    <w:qFormat/>
    <w:rsid w:val="00D67BA4"/>
    <w:pPr>
      <w:widowControl w:val="0"/>
      <w:ind w:left="119"/>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D67BA4"/>
    <w:rPr>
      <w:rFonts w:ascii="Times New Roman" w:eastAsia="Times New Roman" w:hAnsi="Times New Roman" w:cs="Times New Roman"/>
      <w:sz w:val="22"/>
      <w:szCs w:val="22"/>
    </w:rPr>
  </w:style>
  <w:style w:type="character" w:styleId="Hyperlink">
    <w:name w:val="Hyperlink"/>
    <w:basedOn w:val="DefaultParagraphFont"/>
    <w:uiPriority w:val="99"/>
    <w:unhideWhenUsed/>
    <w:rsid w:val="00D67B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e.tl/mNI8OS4Ye7" TargetMode="External"/><Relationship Id="rId7" Type="http://schemas.openxmlformats.org/officeDocument/2006/relationships/hyperlink" Target="http://eprinc.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3448</Characters>
  <Application>Microsoft Macintosh Word</Application>
  <DocSecurity>0</DocSecurity>
  <Lines>28</Lines>
  <Paragraphs>8</Paragraphs>
  <ScaleCrop>false</ScaleCrop>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Pack</dc:creator>
  <cp:keywords/>
  <dc:description/>
  <cp:lastModifiedBy>William Pack</cp:lastModifiedBy>
  <cp:revision>2</cp:revision>
  <dcterms:created xsi:type="dcterms:W3CDTF">2017-08-04T20:59:00Z</dcterms:created>
  <dcterms:modified xsi:type="dcterms:W3CDTF">2017-08-04T20:59:00Z</dcterms:modified>
</cp:coreProperties>
</file>