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16E7D" w14:textId="77777777" w:rsidR="00CC78E9" w:rsidRDefault="00CC78E9" w:rsidP="00CC78E9">
      <w:pPr>
        <w:rPr>
          <w:b/>
          <w:sz w:val="32"/>
          <w:szCs w:val="32"/>
        </w:rPr>
      </w:pPr>
      <w:r>
        <w:rPr>
          <w:noProof/>
        </w:rPr>
        <w:drawing>
          <wp:inline distT="0" distB="0" distL="0" distR="0" wp14:anchorId="61BBFB58" wp14:editId="03A65C41">
            <wp:extent cx="2543175" cy="13418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r_new logo s.jpg"/>
                    <pic:cNvPicPr/>
                  </pic:nvPicPr>
                  <pic:blipFill>
                    <a:blip r:embed="rId8">
                      <a:extLst>
                        <a:ext uri="{28A0092B-C50C-407E-A947-70E740481C1C}">
                          <a14:useLocalDpi xmlns:a14="http://schemas.microsoft.com/office/drawing/2010/main" val="0"/>
                        </a:ext>
                      </a:extLst>
                    </a:blip>
                    <a:stretch>
                      <a:fillRect/>
                    </a:stretch>
                  </pic:blipFill>
                  <pic:spPr>
                    <a:xfrm>
                      <a:off x="0" y="0"/>
                      <a:ext cx="2583280" cy="1363033"/>
                    </a:xfrm>
                    <a:prstGeom prst="rect">
                      <a:avLst/>
                    </a:prstGeom>
                  </pic:spPr>
                </pic:pic>
              </a:graphicData>
            </a:graphic>
          </wp:inline>
        </w:drawing>
      </w:r>
      <w:r>
        <w:rPr>
          <w:b/>
          <w:sz w:val="32"/>
          <w:szCs w:val="32"/>
        </w:rPr>
        <w:t xml:space="preserve">                                       </w:t>
      </w:r>
      <w:r w:rsidRPr="00CC78E9">
        <w:rPr>
          <w:b/>
          <w:noProof/>
          <w:sz w:val="32"/>
          <w:szCs w:val="32"/>
        </w:rPr>
        <w:drawing>
          <wp:inline distT="0" distB="0" distL="0" distR="0" wp14:anchorId="202DD1B4" wp14:editId="18D2A0B0">
            <wp:extent cx="1294714" cy="874720"/>
            <wp:effectExtent l="0" t="0" r="1270" b="1905"/>
            <wp:docPr id="1" name="Picture 1" descr="C:\Users\Trish\AppData\Local\Microsoft\Windows\Temporary Internet Files\Content.Outlook\YQFAA7FW\logo Italy in U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AppData\Local\Microsoft\Windows\Temporary Internet Files\Content.Outlook\YQFAA7FW\logo Italy in US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886" cy="889024"/>
                    </a:xfrm>
                    <a:prstGeom prst="rect">
                      <a:avLst/>
                    </a:prstGeom>
                    <a:noFill/>
                    <a:ln>
                      <a:noFill/>
                    </a:ln>
                  </pic:spPr>
                </pic:pic>
              </a:graphicData>
            </a:graphic>
          </wp:inline>
        </w:drawing>
      </w:r>
      <w:r w:rsidRPr="00CC78E9">
        <w:rPr>
          <w:b/>
          <w:noProof/>
          <w:sz w:val="32"/>
          <w:szCs w:val="32"/>
        </w:rPr>
        <w:drawing>
          <wp:inline distT="0" distB="0" distL="0" distR="0" wp14:anchorId="636B3F8D" wp14:editId="2471E63B">
            <wp:extent cx="1198432" cy="1504950"/>
            <wp:effectExtent l="0" t="0" r="1905" b="0"/>
            <wp:docPr id="2" name="Picture 2" descr="C:\Users\Trish\AppData\Local\Microsoft\Windows\Temporary Internet Files\Content.Outlook\YQFAA7FW\Embassy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sh\AppData\Local\Microsoft\Windows\Temporary Internet Files\Content.Outlook\YQFAA7FW\Embassy Logo 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512" cy="1522631"/>
                    </a:xfrm>
                    <a:prstGeom prst="rect">
                      <a:avLst/>
                    </a:prstGeom>
                    <a:noFill/>
                    <a:ln>
                      <a:noFill/>
                    </a:ln>
                  </pic:spPr>
                </pic:pic>
              </a:graphicData>
            </a:graphic>
          </wp:inline>
        </w:drawing>
      </w:r>
    </w:p>
    <w:p w14:paraId="7DA87AB0" w14:textId="6923DF59" w:rsidR="00CC78E9" w:rsidRPr="00B953C2" w:rsidRDefault="00B953C2" w:rsidP="00CC78E9">
      <w:pPr>
        <w:rPr>
          <w:b/>
          <w:color w:val="C00000"/>
        </w:rPr>
      </w:pPr>
      <w:r w:rsidRPr="00B953C2">
        <w:rPr>
          <w:b/>
          <w:color w:val="C00000"/>
        </w:rPr>
        <w:t>www.eprinc.org</w:t>
      </w:r>
    </w:p>
    <w:p w14:paraId="4377A481" w14:textId="4724C845" w:rsidR="00CC78E9" w:rsidRDefault="00CC78E9" w:rsidP="00CC78E9">
      <w:pPr>
        <w:jc w:val="center"/>
        <w:rPr>
          <w:b/>
          <w:sz w:val="32"/>
          <w:szCs w:val="32"/>
        </w:rPr>
      </w:pPr>
    </w:p>
    <w:p w14:paraId="5FEEB85C" w14:textId="76C39BD1" w:rsidR="00CC78E9" w:rsidRPr="00FA2890" w:rsidRDefault="00146154" w:rsidP="00146154">
      <w:pPr>
        <w:rPr>
          <w:b/>
          <w:color w:val="C00000"/>
          <w:sz w:val="28"/>
          <w:szCs w:val="28"/>
        </w:rPr>
      </w:pPr>
      <w:r w:rsidRPr="00FA2890">
        <w:rPr>
          <w:b/>
          <w:color w:val="C00000"/>
          <w:sz w:val="28"/>
          <w:szCs w:val="28"/>
        </w:rPr>
        <w:t xml:space="preserve"> EPRINC</w:t>
      </w:r>
      <w:r w:rsidR="00402885" w:rsidRPr="00FA2890">
        <w:rPr>
          <w:b/>
          <w:color w:val="C00000"/>
          <w:sz w:val="28"/>
          <w:szCs w:val="28"/>
        </w:rPr>
        <w:t xml:space="preserve"> Embassy Series </w:t>
      </w:r>
      <w:r w:rsidR="004733CA" w:rsidRPr="00FA2890">
        <w:rPr>
          <w:b/>
          <w:color w:val="C00000"/>
          <w:sz w:val="28"/>
          <w:szCs w:val="28"/>
        </w:rPr>
        <w:tab/>
      </w:r>
      <w:r w:rsidR="004733CA" w:rsidRPr="00FA2890">
        <w:rPr>
          <w:b/>
          <w:color w:val="C00000"/>
          <w:sz w:val="28"/>
          <w:szCs w:val="28"/>
        </w:rPr>
        <w:tab/>
      </w:r>
      <w:r w:rsidR="004733CA" w:rsidRPr="00FA2890">
        <w:rPr>
          <w:b/>
          <w:color w:val="C00000"/>
          <w:sz w:val="28"/>
          <w:szCs w:val="28"/>
        </w:rPr>
        <w:tab/>
      </w:r>
    </w:p>
    <w:p w14:paraId="642396E8" w14:textId="77777777" w:rsidR="00CC78E9" w:rsidRPr="00CC78E9" w:rsidRDefault="00CC78E9" w:rsidP="00CC78E9">
      <w:pPr>
        <w:jc w:val="center"/>
        <w:rPr>
          <w:b/>
          <w:color w:val="C00000"/>
          <w:sz w:val="32"/>
          <w:szCs w:val="32"/>
        </w:rPr>
      </w:pPr>
    </w:p>
    <w:p w14:paraId="44613B4A" w14:textId="77777777" w:rsidR="00CC78E9" w:rsidRPr="00C612A6" w:rsidRDefault="00CC78E9" w:rsidP="00C612A6">
      <w:pPr>
        <w:jc w:val="center"/>
        <w:rPr>
          <w:b/>
          <w:sz w:val="28"/>
          <w:szCs w:val="28"/>
        </w:rPr>
      </w:pPr>
      <w:r w:rsidRPr="00C612A6">
        <w:rPr>
          <w:b/>
          <w:sz w:val="28"/>
          <w:szCs w:val="28"/>
        </w:rPr>
        <w:t>Sustaining the North American Petroleum Renaissance in</w:t>
      </w:r>
    </w:p>
    <w:p w14:paraId="612C6D22" w14:textId="6478C48F" w:rsidR="00CC78E9" w:rsidRPr="00C612A6" w:rsidRDefault="002E1079" w:rsidP="00C612A6">
      <w:pPr>
        <w:jc w:val="center"/>
        <w:rPr>
          <w:b/>
          <w:sz w:val="28"/>
          <w:szCs w:val="28"/>
        </w:rPr>
      </w:pPr>
      <w:r w:rsidRPr="00C612A6">
        <w:rPr>
          <w:b/>
          <w:sz w:val="28"/>
          <w:szCs w:val="28"/>
        </w:rPr>
        <w:t>A</w:t>
      </w:r>
      <w:r w:rsidR="00CC78E9" w:rsidRPr="00C612A6">
        <w:rPr>
          <w:b/>
          <w:sz w:val="28"/>
          <w:szCs w:val="28"/>
        </w:rPr>
        <w:t xml:space="preserve"> Low Oil Price Environment</w:t>
      </w:r>
    </w:p>
    <w:p w14:paraId="006396BC" w14:textId="77777777" w:rsidR="00CC78E9" w:rsidRPr="00C612A6" w:rsidRDefault="00CC78E9" w:rsidP="00C612A6">
      <w:pPr>
        <w:jc w:val="center"/>
        <w:rPr>
          <w:i/>
          <w:sz w:val="28"/>
          <w:szCs w:val="28"/>
        </w:rPr>
      </w:pPr>
      <w:r w:rsidRPr="00C612A6">
        <w:rPr>
          <w:i/>
          <w:sz w:val="28"/>
          <w:szCs w:val="28"/>
        </w:rPr>
        <w:t>(A Discussion of Regulatory and Policy Challenges)</w:t>
      </w:r>
    </w:p>
    <w:p w14:paraId="079A548F" w14:textId="2749732C" w:rsidR="00146154" w:rsidRPr="00C612A6" w:rsidRDefault="00146154" w:rsidP="00C612A6">
      <w:pPr>
        <w:tabs>
          <w:tab w:val="left" w:pos="6600"/>
        </w:tabs>
        <w:jc w:val="center"/>
        <w:rPr>
          <w:i/>
          <w:sz w:val="28"/>
          <w:szCs w:val="28"/>
        </w:rPr>
      </w:pPr>
      <w:bookmarkStart w:id="0" w:name="_GoBack"/>
      <w:bookmarkEnd w:id="0"/>
    </w:p>
    <w:p w14:paraId="46AAB683" w14:textId="47D43753" w:rsidR="00146154" w:rsidRPr="00C612A6" w:rsidRDefault="00146154" w:rsidP="00C612A6">
      <w:pPr>
        <w:jc w:val="center"/>
        <w:rPr>
          <w:b/>
          <w:i/>
          <w:color w:val="008000"/>
          <w:sz w:val="28"/>
          <w:szCs w:val="28"/>
        </w:rPr>
      </w:pPr>
      <w:r w:rsidRPr="00C612A6">
        <w:rPr>
          <w:b/>
          <w:i/>
          <w:color w:val="008000"/>
          <w:sz w:val="28"/>
          <w:szCs w:val="28"/>
        </w:rPr>
        <w:t>Co</w:t>
      </w:r>
      <w:r w:rsidR="000F5D13" w:rsidRPr="00C612A6">
        <w:rPr>
          <w:b/>
          <w:i/>
          <w:color w:val="008000"/>
          <w:sz w:val="28"/>
          <w:szCs w:val="28"/>
        </w:rPr>
        <w:t xml:space="preserve">-Hosted with the </w:t>
      </w:r>
      <w:r w:rsidRPr="00C612A6">
        <w:rPr>
          <w:b/>
          <w:i/>
          <w:color w:val="008000"/>
          <w:sz w:val="28"/>
          <w:szCs w:val="28"/>
        </w:rPr>
        <w:t>Embassy</w:t>
      </w:r>
      <w:r w:rsidR="000F5D13" w:rsidRPr="00C612A6">
        <w:rPr>
          <w:b/>
          <w:i/>
          <w:color w:val="008000"/>
          <w:sz w:val="28"/>
          <w:szCs w:val="28"/>
        </w:rPr>
        <w:t xml:space="preserve"> of Italy</w:t>
      </w:r>
    </w:p>
    <w:p w14:paraId="149396C8" w14:textId="77777777" w:rsidR="00CC78E9" w:rsidRPr="00CC78E9" w:rsidRDefault="00CC78E9" w:rsidP="001359FF">
      <w:pPr>
        <w:widowControl w:val="0"/>
        <w:autoSpaceDE w:val="0"/>
        <w:autoSpaceDN w:val="0"/>
        <w:adjustRightInd w:val="0"/>
        <w:ind w:left="720"/>
        <w:jc w:val="center"/>
        <w:rPr>
          <w:rFonts w:cs="Helvetica"/>
          <w:b/>
          <w:bCs/>
          <w:color w:val="2C2820"/>
        </w:rPr>
      </w:pPr>
    </w:p>
    <w:p w14:paraId="7D0C3D03" w14:textId="2EDAD615" w:rsidR="00CC78E9" w:rsidRPr="00C140FB" w:rsidRDefault="00CC78E9" w:rsidP="001359FF">
      <w:pPr>
        <w:jc w:val="center"/>
        <w:rPr>
          <w:b/>
          <w:sz w:val="22"/>
          <w:szCs w:val="22"/>
        </w:rPr>
      </w:pPr>
      <w:r w:rsidRPr="00C140FB">
        <w:rPr>
          <w:b/>
          <w:sz w:val="22"/>
          <w:szCs w:val="22"/>
        </w:rPr>
        <w:t>Embassy of Italy</w:t>
      </w:r>
    </w:p>
    <w:p w14:paraId="02FDEEDB" w14:textId="77777777" w:rsidR="001359FF" w:rsidRPr="00C140FB" w:rsidRDefault="00CC78E9" w:rsidP="001359FF">
      <w:pPr>
        <w:jc w:val="center"/>
        <w:rPr>
          <w:b/>
          <w:sz w:val="22"/>
          <w:szCs w:val="22"/>
        </w:rPr>
      </w:pPr>
      <w:r w:rsidRPr="00C140FB">
        <w:rPr>
          <w:b/>
          <w:sz w:val="22"/>
          <w:szCs w:val="22"/>
        </w:rPr>
        <w:t>3000 Whitehaven Street NW</w:t>
      </w:r>
    </w:p>
    <w:p w14:paraId="262AF82B" w14:textId="62C0F6FD" w:rsidR="00CC78E9" w:rsidRPr="00C140FB" w:rsidRDefault="00CC78E9" w:rsidP="001359FF">
      <w:pPr>
        <w:jc w:val="center"/>
        <w:rPr>
          <w:b/>
          <w:sz w:val="22"/>
          <w:szCs w:val="22"/>
        </w:rPr>
      </w:pPr>
      <w:r w:rsidRPr="00C140FB">
        <w:rPr>
          <w:b/>
          <w:sz w:val="22"/>
          <w:szCs w:val="22"/>
        </w:rPr>
        <w:t>Washington, DC 20008</w:t>
      </w:r>
    </w:p>
    <w:p w14:paraId="2DD5B820" w14:textId="77777777" w:rsidR="001359FF" w:rsidRDefault="001359FF" w:rsidP="001359FF">
      <w:pPr>
        <w:jc w:val="center"/>
        <w:rPr>
          <w:b/>
        </w:rPr>
      </w:pPr>
    </w:p>
    <w:p w14:paraId="0E8C0CDA" w14:textId="77777777" w:rsidR="001359FF" w:rsidRPr="00C140FB" w:rsidRDefault="001359FF" w:rsidP="002E1079">
      <w:pPr>
        <w:widowControl w:val="0"/>
        <w:autoSpaceDE w:val="0"/>
        <w:autoSpaceDN w:val="0"/>
        <w:adjustRightInd w:val="0"/>
        <w:jc w:val="center"/>
        <w:rPr>
          <w:rFonts w:cs="Helvetica"/>
          <w:b/>
          <w:bCs/>
          <w:color w:val="2C2820"/>
          <w:sz w:val="22"/>
          <w:szCs w:val="22"/>
        </w:rPr>
      </w:pPr>
      <w:r w:rsidRPr="00C140FB">
        <w:rPr>
          <w:rFonts w:cs="Helvetica"/>
          <w:b/>
          <w:bCs/>
          <w:color w:val="2C2820"/>
          <w:sz w:val="22"/>
          <w:szCs w:val="22"/>
        </w:rPr>
        <w:t>May 28, 2015 (5:15 pm – 8:30 pm)</w:t>
      </w:r>
    </w:p>
    <w:p w14:paraId="597F511A" w14:textId="77777777" w:rsidR="00CC78E9" w:rsidRPr="00CC78E9" w:rsidRDefault="00CC78E9" w:rsidP="001359FF">
      <w:pPr>
        <w:widowControl w:val="0"/>
        <w:autoSpaceDE w:val="0"/>
        <w:autoSpaceDN w:val="0"/>
        <w:adjustRightInd w:val="0"/>
        <w:jc w:val="center"/>
        <w:rPr>
          <w:rFonts w:cs="Calibri Bold Italic"/>
          <w:b/>
        </w:rPr>
      </w:pPr>
    </w:p>
    <w:p w14:paraId="20EE6B50" w14:textId="48159C90" w:rsidR="00CC78E9" w:rsidRPr="00C612A6" w:rsidRDefault="00BB0B8F" w:rsidP="001359FF">
      <w:pPr>
        <w:rPr>
          <w:b/>
          <w:iCs/>
          <w:color w:val="2C2820"/>
          <w:sz w:val="20"/>
          <w:szCs w:val="20"/>
          <w:u w:val="single"/>
        </w:rPr>
      </w:pPr>
      <w:r w:rsidRPr="00C612A6">
        <w:rPr>
          <w:b/>
          <w:iCs/>
          <w:color w:val="2C2820"/>
          <w:sz w:val="20"/>
          <w:szCs w:val="20"/>
          <w:u w:val="single"/>
        </w:rPr>
        <w:t>Agenda</w:t>
      </w:r>
    </w:p>
    <w:p w14:paraId="00241FA0" w14:textId="77777777" w:rsidR="00BB0B8F" w:rsidRPr="00C612A6" w:rsidRDefault="00BB0B8F" w:rsidP="00BB0B8F">
      <w:pPr>
        <w:jc w:val="center"/>
        <w:rPr>
          <w:b/>
          <w:bCs/>
          <w:i/>
          <w:color w:val="000000"/>
          <w:sz w:val="20"/>
          <w:szCs w:val="20"/>
          <w:u w:val="single"/>
        </w:rPr>
      </w:pPr>
    </w:p>
    <w:p w14:paraId="75979B39" w14:textId="77777777" w:rsidR="00CC78E9" w:rsidRPr="00C612A6" w:rsidRDefault="00CC78E9" w:rsidP="00CC78E9">
      <w:pPr>
        <w:rPr>
          <w:b/>
          <w:bCs/>
          <w:sz w:val="20"/>
          <w:szCs w:val="20"/>
        </w:rPr>
      </w:pPr>
      <w:r w:rsidRPr="00C612A6">
        <w:rPr>
          <w:bCs/>
          <w:color w:val="000000"/>
          <w:sz w:val="20"/>
          <w:szCs w:val="20"/>
        </w:rPr>
        <w:t>5:15 pm – 6:00 pm:</w:t>
      </w:r>
      <w:r w:rsidRPr="00C612A6">
        <w:rPr>
          <w:b/>
          <w:bCs/>
          <w:color w:val="000000"/>
          <w:sz w:val="20"/>
          <w:szCs w:val="20"/>
        </w:rPr>
        <w:tab/>
      </w:r>
      <w:r w:rsidRPr="00C612A6">
        <w:rPr>
          <w:b/>
          <w:sz w:val="20"/>
          <w:szCs w:val="20"/>
        </w:rPr>
        <w:t>Registration and Reception</w:t>
      </w:r>
    </w:p>
    <w:p w14:paraId="542ADEA1" w14:textId="77777777" w:rsidR="00CC78E9" w:rsidRPr="00C612A6" w:rsidRDefault="00CC78E9" w:rsidP="00CC78E9">
      <w:pPr>
        <w:rPr>
          <w:i/>
          <w:sz w:val="20"/>
          <w:szCs w:val="20"/>
        </w:rPr>
      </w:pPr>
    </w:p>
    <w:p w14:paraId="0BABA952" w14:textId="335B4AE9" w:rsidR="00CC78E9" w:rsidRPr="00C612A6" w:rsidRDefault="00CC78E9" w:rsidP="00C612A6">
      <w:pPr>
        <w:ind w:left="2160" w:hanging="2160"/>
        <w:rPr>
          <w:b/>
          <w:sz w:val="20"/>
          <w:szCs w:val="20"/>
        </w:rPr>
      </w:pPr>
      <w:r w:rsidRPr="00C612A6">
        <w:rPr>
          <w:sz w:val="20"/>
          <w:szCs w:val="20"/>
        </w:rPr>
        <w:t xml:space="preserve">6:00 pm – 7: 30 pm:    </w:t>
      </w:r>
      <w:r w:rsidR="00C612A6">
        <w:rPr>
          <w:sz w:val="20"/>
          <w:szCs w:val="20"/>
        </w:rPr>
        <w:tab/>
      </w:r>
      <w:r w:rsidRPr="00C612A6">
        <w:rPr>
          <w:b/>
          <w:sz w:val="20"/>
          <w:szCs w:val="20"/>
        </w:rPr>
        <w:t>Welcoming Remarks</w:t>
      </w:r>
    </w:p>
    <w:p w14:paraId="538B78AB" w14:textId="7E462814" w:rsidR="00CC78E9" w:rsidRPr="00C612A6" w:rsidRDefault="00BE7A97" w:rsidP="00BE7A97">
      <w:pPr>
        <w:rPr>
          <w:sz w:val="20"/>
          <w:szCs w:val="20"/>
        </w:rPr>
      </w:pPr>
      <w:r w:rsidRPr="00C612A6">
        <w:rPr>
          <w:sz w:val="20"/>
          <w:szCs w:val="20"/>
        </w:rPr>
        <w:tab/>
      </w:r>
      <w:r w:rsidRPr="00C612A6">
        <w:rPr>
          <w:sz w:val="20"/>
          <w:szCs w:val="20"/>
        </w:rPr>
        <w:tab/>
      </w:r>
      <w:r w:rsidRPr="00C612A6">
        <w:rPr>
          <w:sz w:val="20"/>
          <w:szCs w:val="20"/>
        </w:rPr>
        <w:tab/>
        <w:t xml:space="preserve">Ambassador </w:t>
      </w:r>
      <w:r w:rsidR="007E3F62" w:rsidRPr="00C612A6">
        <w:rPr>
          <w:sz w:val="20"/>
          <w:szCs w:val="20"/>
        </w:rPr>
        <w:t xml:space="preserve">of Italy, </w:t>
      </w:r>
      <w:r w:rsidRPr="00C612A6">
        <w:rPr>
          <w:sz w:val="20"/>
          <w:szCs w:val="20"/>
        </w:rPr>
        <w:t>Claudio Bisogniero</w:t>
      </w:r>
      <w:r w:rsidRPr="00C612A6">
        <w:rPr>
          <w:rFonts w:eastAsia="Times New Roman" w:cs="Tahoma"/>
          <w:sz w:val="20"/>
          <w:szCs w:val="20"/>
        </w:rPr>
        <w:t xml:space="preserve"> </w:t>
      </w:r>
    </w:p>
    <w:p w14:paraId="28A115B5" w14:textId="77777777" w:rsidR="00CC78E9" w:rsidRPr="00C612A6" w:rsidRDefault="00CC78E9" w:rsidP="00CC78E9">
      <w:pPr>
        <w:ind w:left="2160" w:hanging="2160"/>
        <w:rPr>
          <w:sz w:val="20"/>
          <w:szCs w:val="20"/>
        </w:rPr>
      </w:pPr>
    </w:p>
    <w:p w14:paraId="7D7FCF80" w14:textId="77777777" w:rsidR="00330119" w:rsidRPr="00C612A6" w:rsidRDefault="00CC78E9" w:rsidP="00CC78E9">
      <w:pPr>
        <w:ind w:left="2160"/>
        <w:rPr>
          <w:sz w:val="20"/>
          <w:szCs w:val="20"/>
        </w:rPr>
      </w:pPr>
      <w:r w:rsidRPr="00C612A6">
        <w:rPr>
          <w:b/>
          <w:sz w:val="20"/>
          <w:szCs w:val="20"/>
        </w:rPr>
        <w:t>Setting the Scene</w:t>
      </w:r>
      <w:r w:rsidRPr="00C612A6">
        <w:rPr>
          <w:sz w:val="20"/>
          <w:szCs w:val="20"/>
        </w:rPr>
        <w:t>:  Presentation by Trisha Curtis, Director of Research</w:t>
      </w:r>
      <w:r w:rsidR="00330119" w:rsidRPr="00C612A6">
        <w:rPr>
          <w:sz w:val="20"/>
          <w:szCs w:val="20"/>
        </w:rPr>
        <w:t xml:space="preserve">, </w:t>
      </w:r>
    </w:p>
    <w:p w14:paraId="46CA9593" w14:textId="2B485C4F" w:rsidR="00CC78E9" w:rsidRPr="00C612A6" w:rsidRDefault="001A69AC" w:rsidP="00CC78E9">
      <w:pPr>
        <w:ind w:left="2160"/>
        <w:rPr>
          <w:sz w:val="20"/>
          <w:szCs w:val="20"/>
        </w:rPr>
      </w:pPr>
      <w:r w:rsidRPr="00C612A6">
        <w:rPr>
          <w:sz w:val="20"/>
          <w:szCs w:val="20"/>
        </w:rPr>
        <w:t>Upstream and Midstream</w:t>
      </w:r>
      <w:r w:rsidR="00EC098B" w:rsidRPr="00C612A6">
        <w:rPr>
          <w:sz w:val="20"/>
          <w:szCs w:val="20"/>
        </w:rPr>
        <w:t>, EPRINC</w:t>
      </w:r>
    </w:p>
    <w:p w14:paraId="64D8F38E" w14:textId="77777777" w:rsidR="00CC78E9" w:rsidRPr="00C612A6" w:rsidRDefault="00CC78E9" w:rsidP="00CC78E9">
      <w:pPr>
        <w:ind w:left="720"/>
        <w:rPr>
          <w:sz w:val="20"/>
          <w:szCs w:val="20"/>
        </w:rPr>
      </w:pPr>
    </w:p>
    <w:p w14:paraId="72046F8A" w14:textId="77777777" w:rsidR="00CC78E9" w:rsidRPr="00C612A6" w:rsidRDefault="00CC78E9" w:rsidP="00CC78E9">
      <w:pPr>
        <w:ind w:left="2160"/>
        <w:rPr>
          <w:sz w:val="20"/>
          <w:szCs w:val="20"/>
        </w:rPr>
      </w:pPr>
      <w:r w:rsidRPr="00C612A6">
        <w:rPr>
          <w:b/>
          <w:sz w:val="20"/>
          <w:szCs w:val="20"/>
          <w:u w:val="single"/>
        </w:rPr>
        <w:t xml:space="preserve">A Conversation on Challenges </w:t>
      </w:r>
    </w:p>
    <w:p w14:paraId="2F3802FC" w14:textId="77777777" w:rsidR="00CC78E9" w:rsidRPr="00C612A6" w:rsidRDefault="00CC78E9" w:rsidP="00CC78E9">
      <w:pPr>
        <w:ind w:left="2160"/>
        <w:rPr>
          <w:sz w:val="20"/>
          <w:szCs w:val="20"/>
        </w:rPr>
      </w:pPr>
      <w:r w:rsidRPr="00C612A6">
        <w:rPr>
          <w:sz w:val="20"/>
          <w:szCs w:val="20"/>
        </w:rPr>
        <w:t>Moderated by Lucian Pugliaresi, President</w:t>
      </w:r>
      <w:r w:rsidR="00EC098B" w:rsidRPr="00C612A6">
        <w:rPr>
          <w:sz w:val="20"/>
          <w:szCs w:val="20"/>
        </w:rPr>
        <w:t>, EPRINC</w:t>
      </w:r>
    </w:p>
    <w:p w14:paraId="12D74F26" w14:textId="77777777" w:rsidR="00CC78E9" w:rsidRPr="00C612A6" w:rsidRDefault="00CC78E9" w:rsidP="00CC78E9">
      <w:pPr>
        <w:ind w:left="720"/>
        <w:rPr>
          <w:sz w:val="20"/>
          <w:szCs w:val="20"/>
        </w:rPr>
      </w:pPr>
    </w:p>
    <w:p w14:paraId="690410DC" w14:textId="126278F8" w:rsidR="00CC78E9" w:rsidRPr="00C612A6" w:rsidRDefault="00CC78E9" w:rsidP="00CC78E9">
      <w:pPr>
        <w:ind w:left="720"/>
        <w:rPr>
          <w:sz w:val="20"/>
          <w:szCs w:val="20"/>
        </w:rPr>
      </w:pPr>
      <w:r w:rsidRPr="00C612A6">
        <w:rPr>
          <w:sz w:val="20"/>
          <w:szCs w:val="20"/>
        </w:rPr>
        <w:tab/>
      </w:r>
      <w:r w:rsidRPr="00C612A6">
        <w:rPr>
          <w:sz w:val="20"/>
          <w:szCs w:val="20"/>
        </w:rPr>
        <w:tab/>
      </w:r>
      <w:r w:rsidRPr="00C612A6">
        <w:rPr>
          <w:b/>
          <w:sz w:val="20"/>
          <w:szCs w:val="20"/>
        </w:rPr>
        <w:t xml:space="preserve">Leonardo Stefani, </w:t>
      </w:r>
      <w:r w:rsidR="001A69AC" w:rsidRPr="00C612A6">
        <w:rPr>
          <w:sz w:val="20"/>
          <w:szCs w:val="20"/>
        </w:rPr>
        <w:t xml:space="preserve">President &amp; </w:t>
      </w:r>
      <w:r w:rsidRPr="00C612A6">
        <w:rPr>
          <w:sz w:val="20"/>
          <w:szCs w:val="20"/>
        </w:rPr>
        <w:t xml:space="preserve">CEO, ENI </w:t>
      </w:r>
      <w:r w:rsidR="002D300A" w:rsidRPr="00C612A6">
        <w:rPr>
          <w:sz w:val="20"/>
          <w:szCs w:val="20"/>
        </w:rPr>
        <w:t>US Operating Co, Inc.</w:t>
      </w:r>
    </w:p>
    <w:p w14:paraId="5C07C0A1" w14:textId="77777777" w:rsidR="00CC78E9" w:rsidRPr="00C612A6" w:rsidRDefault="00CC78E9" w:rsidP="00CC78E9">
      <w:pPr>
        <w:ind w:left="720"/>
        <w:rPr>
          <w:sz w:val="20"/>
          <w:szCs w:val="20"/>
        </w:rPr>
      </w:pPr>
    </w:p>
    <w:p w14:paraId="3075D23B" w14:textId="77777777" w:rsidR="00CC78E9" w:rsidRPr="00C612A6" w:rsidRDefault="00402885" w:rsidP="00CC78E9">
      <w:pPr>
        <w:ind w:left="2160"/>
        <w:rPr>
          <w:sz w:val="20"/>
          <w:szCs w:val="20"/>
        </w:rPr>
      </w:pPr>
      <w:r w:rsidRPr="00C612A6">
        <w:rPr>
          <w:b/>
          <w:sz w:val="20"/>
          <w:szCs w:val="20"/>
        </w:rPr>
        <w:t>David Goldwy</w:t>
      </w:r>
      <w:r w:rsidR="00CC78E9" w:rsidRPr="00C612A6">
        <w:rPr>
          <w:b/>
          <w:sz w:val="20"/>
          <w:szCs w:val="20"/>
        </w:rPr>
        <w:t>n,</w:t>
      </w:r>
      <w:r w:rsidR="00EB4E82" w:rsidRPr="00C612A6">
        <w:rPr>
          <w:sz w:val="20"/>
          <w:szCs w:val="20"/>
        </w:rPr>
        <w:t xml:space="preserve"> President, Goldwyn Global Strategies</w:t>
      </w:r>
      <w:r w:rsidR="00CC78E9" w:rsidRPr="00C612A6">
        <w:rPr>
          <w:sz w:val="20"/>
          <w:szCs w:val="20"/>
        </w:rPr>
        <w:t xml:space="preserve"> </w:t>
      </w:r>
    </w:p>
    <w:p w14:paraId="330EF0EF" w14:textId="77777777" w:rsidR="00CC78E9" w:rsidRPr="00C612A6" w:rsidRDefault="00CC78E9" w:rsidP="00CC78E9">
      <w:pPr>
        <w:ind w:left="720"/>
        <w:rPr>
          <w:sz w:val="20"/>
          <w:szCs w:val="20"/>
        </w:rPr>
      </w:pPr>
    </w:p>
    <w:p w14:paraId="5F3DCFF2" w14:textId="77777777" w:rsidR="00CC78E9" w:rsidRPr="00C612A6" w:rsidRDefault="00CC78E9" w:rsidP="00CC78E9">
      <w:pPr>
        <w:rPr>
          <w:b/>
          <w:sz w:val="20"/>
          <w:szCs w:val="20"/>
        </w:rPr>
      </w:pPr>
      <w:r w:rsidRPr="00C612A6">
        <w:rPr>
          <w:b/>
          <w:sz w:val="20"/>
          <w:szCs w:val="20"/>
        </w:rPr>
        <w:tab/>
      </w:r>
      <w:r w:rsidRPr="00C612A6">
        <w:rPr>
          <w:b/>
          <w:sz w:val="20"/>
          <w:szCs w:val="20"/>
        </w:rPr>
        <w:tab/>
      </w:r>
      <w:r w:rsidRPr="00C612A6">
        <w:rPr>
          <w:b/>
          <w:sz w:val="20"/>
          <w:szCs w:val="20"/>
        </w:rPr>
        <w:tab/>
      </w:r>
      <w:r w:rsidR="00EC098B" w:rsidRPr="00C612A6">
        <w:rPr>
          <w:b/>
          <w:sz w:val="20"/>
          <w:szCs w:val="20"/>
        </w:rPr>
        <w:t xml:space="preserve">Charles </w:t>
      </w:r>
      <w:r w:rsidRPr="00C612A6">
        <w:rPr>
          <w:b/>
          <w:sz w:val="20"/>
          <w:szCs w:val="20"/>
        </w:rPr>
        <w:t xml:space="preserve">Drevna, Institute for Energy Research </w:t>
      </w:r>
    </w:p>
    <w:p w14:paraId="615F6FEC" w14:textId="7A2815BA" w:rsidR="00CC78E9" w:rsidRPr="00C612A6" w:rsidRDefault="00CC78E9" w:rsidP="00CC78E9">
      <w:pPr>
        <w:ind w:left="1440" w:firstLine="720"/>
        <w:rPr>
          <w:sz w:val="20"/>
          <w:szCs w:val="20"/>
        </w:rPr>
      </w:pPr>
      <w:r w:rsidRPr="00C612A6">
        <w:rPr>
          <w:b/>
          <w:sz w:val="20"/>
          <w:szCs w:val="20"/>
        </w:rPr>
        <w:t>(</w:t>
      </w:r>
      <w:r w:rsidR="006A339B">
        <w:rPr>
          <w:sz w:val="20"/>
          <w:szCs w:val="20"/>
        </w:rPr>
        <w:t>F</w:t>
      </w:r>
      <w:r w:rsidRPr="00C612A6">
        <w:rPr>
          <w:sz w:val="20"/>
          <w:szCs w:val="20"/>
        </w:rPr>
        <w:t xml:space="preserve">ormer </w:t>
      </w:r>
      <w:r w:rsidR="001A69AC" w:rsidRPr="00C612A6">
        <w:rPr>
          <w:sz w:val="20"/>
          <w:szCs w:val="20"/>
        </w:rPr>
        <w:t>President of</w:t>
      </w:r>
      <w:r w:rsidRPr="00C612A6">
        <w:rPr>
          <w:sz w:val="20"/>
          <w:szCs w:val="20"/>
        </w:rPr>
        <w:t xml:space="preserve"> American Fuel and Petrochemical Manufacturers)</w:t>
      </w:r>
    </w:p>
    <w:p w14:paraId="255597FD" w14:textId="77777777" w:rsidR="00CC78E9" w:rsidRPr="00C612A6" w:rsidRDefault="00CC78E9" w:rsidP="00CC78E9">
      <w:pPr>
        <w:ind w:left="2160"/>
        <w:rPr>
          <w:b/>
          <w:sz w:val="20"/>
          <w:szCs w:val="20"/>
        </w:rPr>
      </w:pPr>
    </w:p>
    <w:p w14:paraId="5FB483EC" w14:textId="77777777" w:rsidR="00CC78E9" w:rsidRPr="00C612A6" w:rsidRDefault="00CC78E9" w:rsidP="00CC78E9">
      <w:pPr>
        <w:ind w:left="2160"/>
        <w:rPr>
          <w:sz w:val="20"/>
          <w:szCs w:val="20"/>
        </w:rPr>
      </w:pPr>
      <w:r w:rsidRPr="00C612A6">
        <w:rPr>
          <w:b/>
          <w:sz w:val="20"/>
          <w:szCs w:val="20"/>
        </w:rPr>
        <w:t xml:space="preserve">Tristan Abbey, </w:t>
      </w:r>
      <w:r w:rsidRPr="00C612A6">
        <w:rPr>
          <w:sz w:val="20"/>
          <w:szCs w:val="20"/>
        </w:rPr>
        <w:t>Professional Staff Member, Senate Energy Committee</w:t>
      </w:r>
    </w:p>
    <w:p w14:paraId="2B35EBB9" w14:textId="77777777" w:rsidR="00CC78E9" w:rsidRPr="00C612A6" w:rsidRDefault="00CC78E9" w:rsidP="00CC78E9">
      <w:pPr>
        <w:rPr>
          <w:sz w:val="20"/>
          <w:szCs w:val="20"/>
        </w:rPr>
      </w:pPr>
    </w:p>
    <w:p w14:paraId="4EA0DCC4" w14:textId="77777777" w:rsidR="00CC78E9" w:rsidRPr="00C612A6" w:rsidRDefault="00CC78E9" w:rsidP="00CC78E9">
      <w:pPr>
        <w:autoSpaceDE w:val="0"/>
        <w:autoSpaceDN w:val="0"/>
        <w:adjustRightInd w:val="0"/>
        <w:rPr>
          <w:bCs/>
          <w:sz w:val="20"/>
          <w:szCs w:val="20"/>
        </w:rPr>
      </w:pPr>
      <w:r w:rsidRPr="00C612A6">
        <w:rPr>
          <w:bCs/>
          <w:sz w:val="20"/>
          <w:szCs w:val="20"/>
        </w:rPr>
        <w:t>7:30 pm – 8:30 pm:</w:t>
      </w:r>
      <w:r w:rsidRPr="00C612A6">
        <w:rPr>
          <w:bCs/>
          <w:sz w:val="20"/>
          <w:szCs w:val="20"/>
        </w:rPr>
        <w:tab/>
      </w:r>
      <w:r w:rsidRPr="00C612A6">
        <w:rPr>
          <w:b/>
          <w:bCs/>
          <w:sz w:val="20"/>
          <w:szCs w:val="20"/>
        </w:rPr>
        <w:t xml:space="preserve">Buffet Dinner  </w:t>
      </w:r>
    </w:p>
    <w:p w14:paraId="0C422CC3" w14:textId="542B7718" w:rsidR="000C70AF" w:rsidRPr="00C612A6" w:rsidRDefault="000C70AF">
      <w:pPr>
        <w:spacing w:after="160" w:line="259" w:lineRule="auto"/>
        <w:rPr>
          <w:sz w:val="20"/>
          <w:szCs w:val="20"/>
        </w:rPr>
      </w:pPr>
      <w:r w:rsidRPr="00C612A6">
        <w:rPr>
          <w:sz w:val="20"/>
          <w:szCs w:val="20"/>
        </w:rPr>
        <w:br w:type="page"/>
      </w:r>
    </w:p>
    <w:p w14:paraId="2284BB92" w14:textId="07BB0D80" w:rsidR="00B45615" w:rsidRPr="00410E72" w:rsidRDefault="006B6493">
      <w:pPr>
        <w:rPr>
          <w:rFonts w:ascii="Times New Roman" w:hAnsi="Times New Roman" w:cs="Times New Roman"/>
          <w:b/>
          <w:u w:val="single"/>
        </w:rPr>
      </w:pPr>
      <w:r w:rsidRPr="00410E72">
        <w:rPr>
          <w:rFonts w:ascii="Times New Roman" w:hAnsi="Times New Roman" w:cs="Times New Roman"/>
          <w:b/>
          <w:u w:val="single"/>
        </w:rPr>
        <w:lastRenderedPageBreak/>
        <w:t>About Tonight’s Venue</w:t>
      </w:r>
    </w:p>
    <w:p w14:paraId="591CA070" w14:textId="765ECCB8" w:rsidR="000C70AF" w:rsidRPr="004A1960" w:rsidRDefault="004A1960">
      <w:pPr>
        <w:rPr>
          <w:rFonts w:ascii="Times New Roman" w:hAnsi="Times New Roman" w:cs="Times New Roman"/>
          <w:sz w:val="20"/>
          <w:szCs w:val="20"/>
        </w:rPr>
      </w:pPr>
      <w:r w:rsidRPr="004A1960">
        <w:rPr>
          <w:rFonts w:ascii="Times New Roman" w:eastAsiaTheme="minorHAnsi" w:hAnsi="Times New Roman" w:cs="Times New Roman"/>
          <w:sz w:val="20"/>
          <w:szCs w:val="20"/>
        </w:rPr>
        <w:t>The Embassy of Italy was opened in 2000 and was designed by Italian architect</w:t>
      </w:r>
      <w:r w:rsidR="00CB01A6">
        <w:rPr>
          <w:rFonts w:ascii="Times New Roman" w:eastAsiaTheme="minorHAnsi" w:hAnsi="Times New Roman" w:cs="Times New Roman"/>
          <w:sz w:val="20"/>
          <w:szCs w:val="20"/>
        </w:rPr>
        <w:t>,</w:t>
      </w:r>
      <w:r w:rsidRPr="004A1960">
        <w:rPr>
          <w:rFonts w:ascii="Times New Roman" w:eastAsiaTheme="minorHAnsi" w:hAnsi="Times New Roman" w:cs="Times New Roman"/>
          <w:sz w:val="20"/>
          <w:szCs w:val="20"/>
        </w:rPr>
        <w:t xml:space="preserve"> Piero Sartogo. Its thick walls are meant to suggest a Tuscan villa, though its geometric form is wholly modern. The atrium that divides the two buildings of the chancery is situated on a diagonal as a nod to the large diagonal boulevards that run through Pierre L'Enfant's city plan for Washington.</w:t>
      </w:r>
      <w:r w:rsidRPr="004A1960">
        <w:t xml:space="preserve"> </w:t>
      </w:r>
      <w:r w:rsidRPr="004A1960">
        <w:rPr>
          <w:rFonts w:ascii="Times New Roman" w:eastAsiaTheme="minorHAnsi" w:hAnsi="Times New Roman" w:cs="Times New Roman"/>
          <w:sz w:val="20"/>
          <w:szCs w:val="20"/>
        </w:rPr>
        <w:t>Sartogo's building plan also evokes Italy's rich architectural tradition, with the patterns of solids and spaces and the lean, austere lines characteristic of a Tuscan villa, while the great, slanting buttress that drops down the slope toward the park recalls the stalwart defensive bastions of a medieval Italian castle.</w:t>
      </w:r>
    </w:p>
    <w:p w14:paraId="5F3F8818" w14:textId="77777777" w:rsidR="000C70AF" w:rsidRPr="0056622E" w:rsidRDefault="000C70AF">
      <w:pPr>
        <w:rPr>
          <w:rFonts w:ascii="Times New Roman" w:hAnsi="Times New Roman" w:cs="Times New Roman"/>
          <w:sz w:val="20"/>
          <w:szCs w:val="20"/>
        </w:rPr>
      </w:pPr>
    </w:p>
    <w:p w14:paraId="0DF2881A" w14:textId="77777777" w:rsidR="000C70AF" w:rsidRPr="00410E72" w:rsidRDefault="000C70AF" w:rsidP="000C70AF">
      <w:pPr>
        <w:widowControl w:val="0"/>
        <w:autoSpaceDE w:val="0"/>
        <w:autoSpaceDN w:val="0"/>
        <w:adjustRightInd w:val="0"/>
        <w:rPr>
          <w:rFonts w:ascii="Times New Roman" w:hAnsi="Times New Roman" w:cs="Times New Roman"/>
          <w:b/>
          <w:u w:val="single"/>
        </w:rPr>
      </w:pPr>
      <w:r w:rsidRPr="00410E72">
        <w:rPr>
          <w:rFonts w:ascii="Times New Roman" w:hAnsi="Times New Roman" w:cs="Times New Roman"/>
          <w:b/>
          <w:u w:val="single"/>
        </w:rPr>
        <w:t>About Tonight’s Event</w:t>
      </w:r>
    </w:p>
    <w:p w14:paraId="7755FAC5" w14:textId="30848385" w:rsidR="004A1960" w:rsidRDefault="004A1960" w:rsidP="004A1960">
      <w:pPr>
        <w:widowControl w:val="0"/>
        <w:autoSpaceDE w:val="0"/>
        <w:autoSpaceDN w:val="0"/>
        <w:adjustRightInd w:val="0"/>
        <w:rPr>
          <w:rFonts w:ascii="Times New Roman" w:hAnsi="Times New Roman" w:cs="Times New Roman"/>
          <w:sz w:val="20"/>
          <w:szCs w:val="20"/>
        </w:rPr>
      </w:pPr>
      <w:r w:rsidRPr="004A1960">
        <w:rPr>
          <w:rFonts w:ascii="Times New Roman" w:hAnsi="Times New Roman" w:cs="Times New Roman"/>
          <w:sz w:val="20"/>
          <w:szCs w:val="20"/>
        </w:rPr>
        <w:t>The surge in crude oil and natural gas liquids production from the U.S. and Canada, nearly 5 million bar</w:t>
      </w:r>
      <w:r w:rsidR="00F46141">
        <w:rPr>
          <w:rFonts w:ascii="Times New Roman" w:hAnsi="Times New Roman" w:cs="Times New Roman"/>
          <w:sz w:val="20"/>
          <w:szCs w:val="20"/>
        </w:rPr>
        <w:t xml:space="preserve">rels/day since 2006-2007 </w:t>
      </w:r>
      <w:r w:rsidRPr="004A1960">
        <w:rPr>
          <w:rFonts w:ascii="Times New Roman" w:hAnsi="Times New Roman" w:cs="Times New Roman"/>
          <w:sz w:val="20"/>
          <w:szCs w:val="20"/>
        </w:rPr>
        <w:t xml:space="preserve">is a remarkable achievement of technological innovation and risk taking.  This liquids growth came on the heels of large scale and low cost development of natural gas supplies from so-called tight or unconventional formations. U.S. production growth has been driven by long-term improvements in the application of both the art and science of horizontal drilling and hydraulic fracturing. </w:t>
      </w:r>
      <w:r w:rsidR="006D6D04">
        <w:rPr>
          <w:rFonts w:ascii="Times New Roman" w:hAnsi="Times New Roman" w:cs="Times New Roman"/>
          <w:sz w:val="20"/>
          <w:szCs w:val="20"/>
        </w:rPr>
        <w:t xml:space="preserve"> </w:t>
      </w:r>
      <w:r w:rsidRPr="004A1960">
        <w:rPr>
          <w:rFonts w:ascii="Times New Roman" w:hAnsi="Times New Roman" w:cs="Times New Roman"/>
          <w:sz w:val="20"/>
          <w:szCs w:val="20"/>
        </w:rPr>
        <w:t xml:space="preserve">In the years just before the emergence of </w:t>
      </w:r>
      <w:r w:rsidR="00A21838">
        <w:rPr>
          <w:rFonts w:ascii="Times New Roman" w:hAnsi="Times New Roman" w:cs="Times New Roman"/>
          <w:sz w:val="20"/>
          <w:szCs w:val="20"/>
        </w:rPr>
        <w:t xml:space="preserve">the </w:t>
      </w:r>
      <w:r w:rsidRPr="004A1960">
        <w:rPr>
          <w:rFonts w:ascii="Times New Roman" w:hAnsi="Times New Roman" w:cs="Times New Roman"/>
          <w:sz w:val="20"/>
          <w:szCs w:val="20"/>
        </w:rPr>
        <w:t>U.S. petroleum renaissance, the Canadians were making substantial improvements in both mining and steam-assisted gravity drainage (SAGD) extraction techniques from the McMurray Formation in the Western Canada Sedimentary Basin. These North American (sans Mexico) unconventional petroleum developments are altering flows in world crude oil trade, shifting long-term price expectations, and challenging long held conventional wisdom on U.S. energy policy</w:t>
      </w:r>
      <w:r w:rsidR="00F46141">
        <w:rPr>
          <w:rFonts w:ascii="Times New Roman" w:hAnsi="Times New Roman" w:cs="Times New Roman"/>
          <w:sz w:val="20"/>
          <w:szCs w:val="20"/>
        </w:rPr>
        <w:t xml:space="preserve"> </w:t>
      </w:r>
      <w:r w:rsidRPr="004A1960">
        <w:rPr>
          <w:rFonts w:ascii="Times New Roman" w:hAnsi="Times New Roman" w:cs="Times New Roman"/>
          <w:sz w:val="20"/>
          <w:szCs w:val="20"/>
        </w:rPr>
        <w:t>promulgated in an era of scarcity.</w:t>
      </w:r>
    </w:p>
    <w:p w14:paraId="33DD269F" w14:textId="77777777" w:rsidR="00C4373C" w:rsidRDefault="00C4373C" w:rsidP="004A1960">
      <w:pPr>
        <w:widowControl w:val="0"/>
        <w:autoSpaceDE w:val="0"/>
        <w:autoSpaceDN w:val="0"/>
        <w:adjustRightInd w:val="0"/>
        <w:rPr>
          <w:rFonts w:ascii="Times New Roman" w:hAnsi="Times New Roman" w:cs="Times New Roman"/>
          <w:sz w:val="20"/>
          <w:szCs w:val="20"/>
        </w:rPr>
      </w:pPr>
    </w:p>
    <w:p w14:paraId="461F6AB9" w14:textId="558EFBF7" w:rsidR="00C4373C" w:rsidRPr="004A1960" w:rsidRDefault="00C4373C" w:rsidP="004A196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This production surge was accompanied by a slowdown in world oil demand that has led to a major price colla</w:t>
      </w:r>
      <w:r w:rsidR="006D6D04">
        <w:rPr>
          <w:rFonts w:ascii="Times New Roman" w:hAnsi="Times New Roman" w:cs="Times New Roman"/>
          <w:sz w:val="20"/>
          <w:szCs w:val="20"/>
        </w:rPr>
        <w:t xml:space="preserve">pse in the world price of oil. </w:t>
      </w:r>
      <w:r>
        <w:rPr>
          <w:rFonts w:ascii="Times New Roman" w:hAnsi="Times New Roman" w:cs="Times New Roman"/>
          <w:sz w:val="20"/>
          <w:szCs w:val="20"/>
        </w:rPr>
        <w:t>Comparing 2015 to 2014, approximately $1.5 trillion will shift from producers to consumers. Lower oil prices are conferring substantial benefits to</w:t>
      </w:r>
      <w:r w:rsidR="005420B0">
        <w:rPr>
          <w:rFonts w:ascii="Times New Roman" w:hAnsi="Times New Roman" w:cs="Times New Roman"/>
          <w:sz w:val="20"/>
          <w:szCs w:val="20"/>
        </w:rPr>
        <w:t xml:space="preserve"> </w:t>
      </w:r>
      <w:r>
        <w:rPr>
          <w:rFonts w:ascii="Times New Roman" w:hAnsi="Times New Roman" w:cs="Times New Roman"/>
          <w:sz w:val="20"/>
          <w:szCs w:val="20"/>
        </w:rPr>
        <w:t xml:space="preserve">major </w:t>
      </w:r>
      <w:r w:rsidR="002E1079">
        <w:rPr>
          <w:rFonts w:ascii="Times New Roman" w:hAnsi="Times New Roman" w:cs="Times New Roman"/>
          <w:sz w:val="20"/>
          <w:szCs w:val="20"/>
        </w:rPr>
        <w:t>petroleum-consuming</w:t>
      </w:r>
      <w:r>
        <w:rPr>
          <w:rFonts w:ascii="Times New Roman" w:hAnsi="Times New Roman" w:cs="Times New Roman"/>
          <w:sz w:val="20"/>
          <w:szCs w:val="20"/>
        </w:rPr>
        <w:t xml:space="preserve"> centers, but they are also threatening the sustainability of the North American production platform. This evening’s presentations and discussion examine the price collapse, its implications to North American oil producti</w:t>
      </w:r>
      <w:r w:rsidR="007E6CA7">
        <w:rPr>
          <w:rFonts w:ascii="Times New Roman" w:hAnsi="Times New Roman" w:cs="Times New Roman"/>
          <w:sz w:val="20"/>
          <w:szCs w:val="20"/>
        </w:rPr>
        <w:t xml:space="preserve">on, distribution and refining, </w:t>
      </w:r>
      <w:r>
        <w:rPr>
          <w:rFonts w:ascii="Times New Roman" w:hAnsi="Times New Roman" w:cs="Times New Roman"/>
          <w:sz w:val="20"/>
          <w:szCs w:val="20"/>
        </w:rPr>
        <w:t xml:space="preserve">and strategies to address regulatory and policy challenges presented by the lower oil price environment. </w:t>
      </w:r>
    </w:p>
    <w:p w14:paraId="468AB755" w14:textId="77777777" w:rsidR="000C70AF" w:rsidRPr="0056622E" w:rsidRDefault="000C70AF" w:rsidP="00C4373C">
      <w:pPr>
        <w:widowControl w:val="0"/>
        <w:autoSpaceDE w:val="0"/>
        <w:autoSpaceDN w:val="0"/>
        <w:adjustRightInd w:val="0"/>
        <w:spacing w:line="360" w:lineRule="auto"/>
        <w:rPr>
          <w:rFonts w:ascii="Times New Roman" w:hAnsi="Times New Roman" w:cs="Times New Roman"/>
          <w:color w:val="ED7D31" w:themeColor="accent2"/>
          <w:sz w:val="20"/>
          <w:szCs w:val="20"/>
        </w:rPr>
      </w:pPr>
    </w:p>
    <w:p w14:paraId="52A8019C" w14:textId="77777777" w:rsidR="000C70AF" w:rsidRPr="00410E72" w:rsidRDefault="000C70AF" w:rsidP="000C70AF">
      <w:pPr>
        <w:rPr>
          <w:rFonts w:ascii="Times New Roman" w:hAnsi="Times New Roman" w:cs="Times New Roman"/>
          <w:b/>
          <w:u w:val="single"/>
        </w:rPr>
      </w:pPr>
      <w:r w:rsidRPr="00410E72">
        <w:rPr>
          <w:rFonts w:ascii="Times New Roman" w:hAnsi="Times New Roman" w:cs="Times New Roman"/>
          <w:b/>
          <w:u w:val="single"/>
        </w:rPr>
        <w:t xml:space="preserve">Biographies </w:t>
      </w:r>
    </w:p>
    <w:p w14:paraId="7C96ED94" w14:textId="77777777" w:rsidR="000C70AF" w:rsidRPr="0056622E" w:rsidRDefault="000C70AF" w:rsidP="000C70AF">
      <w:pPr>
        <w:rPr>
          <w:rFonts w:ascii="Times New Roman" w:hAnsi="Times New Roman" w:cs="Times New Roman"/>
          <w:color w:val="1C1C1C"/>
          <w:sz w:val="20"/>
          <w:szCs w:val="20"/>
        </w:rPr>
      </w:pPr>
    </w:p>
    <w:p w14:paraId="239EEC0B" w14:textId="64E24752" w:rsidR="0056622E" w:rsidRPr="00410E72" w:rsidRDefault="00BB5CF4" w:rsidP="000C70AF">
      <w:pPr>
        <w:rPr>
          <w:rFonts w:ascii="Times New Roman" w:hAnsi="Times New Roman" w:cs="Times New Roman"/>
        </w:rPr>
      </w:pPr>
      <w:r w:rsidRPr="00410E72">
        <w:rPr>
          <w:rFonts w:ascii="Times New Roman" w:hAnsi="Times New Roman" w:cs="Times New Roman"/>
          <w:b/>
        </w:rPr>
        <w:t xml:space="preserve">Claudio Bisogniero, </w:t>
      </w:r>
      <w:r w:rsidRPr="003D5F6E">
        <w:rPr>
          <w:rFonts w:ascii="Times New Roman" w:hAnsi="Times New Roman" w:cs="Times New Roman"/>
          <w:i/>
          <w:sz w:val="22"/>
          <w:szCs w:val="22"/>
        </w:rPr>
        <w:t>Ambassador of Italy</w:t>
      </w:r>
    </w:p>
    <w:p w14:paraId="6DD55025" w14:textId="5DD31EC1" w:rsidR="0056622E" w:rsidRDefault="007E6CA7" w:rsidP="0056622E">
      <w:pPr>
        <w:rPr>
          <w:rFonts w:ascii="Times New Roman" w:hAnsi="Times New Roman" w:cs="Times New Roman"/>
          <w:sz w:val="20"/>
          <w:szCs w:val="20"/>
        </w:rPr>
      </w:pPr>
      <w:r>
        <w:rPr>
          <w:rFonts w:ascii="Times New Roman" w:hAnsi="Times New Roman" w:cs="Times New Roman"/>
          <w:sz w:val="20"/>
          <w:szCs w:val="20"/>
        </w:rPr>
        <w:t xml:space="preserve">Ambassador Claudio Bisogniero </w:t>
      </w:r>
      <w:r w:rsidR="0056622E" w:rsidRPr="0056622E">
        <w:rPr>
          <w:rFonts w:ascii="Times New Roman" w:hAnsi="Times New Roman" w:cs="Times New Roman"/>
          <w:sz w:val="20"/>
          <w:szCs w:val="20"/>
        </w:rPr>
        <w:t xml:space="preserve">presented his credentials to President Obama on January 18, 2012. </w:t>
      </w:r>
      <w:r w:rsidR="0056622E">
        <w:rPr>
          <w:rFonts w:ascii="Times New Roman" w:hAnsi="Times New Roman" w:cs="Times New Roman"/>
          <w:sz w:val="20"/>
          <w:szCs w:val="20"/>
        </w:rPr>
        <w:t>He comes to this post with broad experience</w:t>
      </w:r>
      <w:r w:rsidR="0056622E" w:rsidRPr="0056622E">
        <w:rPr>
          <w:rFonts w:ascii="Times New Roman" w:hAnsi="Times New Roman" w:cs="Times New Roman"/>
          <w:sz w:val="20"/>
          <w:szCs w:val="20"/>
        </w:rPr>
        <w:t xml:space="preserve"> across the entire spectrum of Italian foreign policy and international diplomacy.</w:t>
      </w:r>
    </w:p>
    <w:p w14:paraId="15589102" w14:textId="77777777" w:rsidR="0056622E" w:rsidRDefault="0056622E" w:rsidP="0056622E">
      <w:pPr>
        <w:rPr>
          <w:rFonts w:ascii="Times New Roman" w:hAnsi="Times New Roman" w:cs="Times New Roman"/>
          <w:sz w:val="20"/>
          <w:szCs w:val="20"/>
        </w:rPr>
      </w:pPr>
    </w:p>
    <w:p w14:paraId="45CFEFA4" w14:textId="1511ADC3" w:rsidR="0056622E" w:rsidRPr="0056622E" w:rsidRDefault="0056622E" w:rsidP="0056622E">
      <w:pPr>
        <w:rPr>
          <w:rFonts w:ascii="Times New Roman" w:hAnsi="Times New Roman" w:cs="Times New Roman"/>
          <w:sz w:val="20"/>
          <w:szCs w:val="20"/>
        </w:rPr>
      </w:pPr>
      <w:r w:rsidRPr="0056622E">
        <w:rPr>
          <w:rFonts w:ascii="Times New Roman" w:hAnsi="Times New Roman" w:cs="Times New Roman"/>
          <w:sz w:val="20"/>
          <w:szCs w:val="20"/>
        </w:rPr>
        <w:t>In September of 1981, he was posted to the Embassy of Italy in Beijing as First Secretary for Economic and Commercial Affairs with responsibility also for bilateral and multilateral development co-operation programs with China. From 1984 to 1989, he served at the Permanent Mission of Italy to NATO in Brussels, as Counselor with primary focus on disarmament and</w:t>
      </w:r>
      <w:r w:rsidR="007E6CA7">
        <w:rPr>
          <w:rFonts w:ascii="Times New Roman" w:hAnsi="Times New Roman" w:cs="Times New Roman"/>
          <w:sz w:val="20"/>
          <w:szCs w:val="20"/>
        </w:rPr>
        <w:t xml:space="preserve"> international security issues. </w:t>
      </w:r>
      <w:r w:rsidRPr="0056622E">
        <w:rPr>
          <w:rFonts w:ascii="Times New Roman" w:hAnsi="Times New Roman" w:cs="Times New Roman"/>
          <w:sz w:val="20"/>
          <w:szCs w:val="20"/>
        </w:rPr>
        <w:t xml:space="preserve">He also served as a Delegate to the Senior Political Committee. </w:t>
      </w:r>
      <w:r w:rsidR="007E6CA7">
        <w:rPr>
          <w:rFonts w:ascii="Times New Roman" w:hAnsi="Times New Roman" w:cs="Times New Roman"/>
          <w:sz w:val="20"/>
          <w:szCs w:val="20"/>
        </w:rPr>
        <w:t xml:space="preserve"> </w:t>
      </w:r>
      <w:r w:rsidRPr="0056622E">
        <w:rPr>
          <w:rFonts w:ascii="Times New Roman" w:hAnsi="Times New Roman" w:cs="Times New Roman"/>
          <w:sz w:val="20"/>
          <w:szCs w:val="20"/>
        </w:rPr>
        <w:t>In 1989, he returned to Rome and was assigned to the Office of the Diplomatic Adviser to the President of the Republic, Francesco Cossiga, where he remained until April 1992. In this task, he covered a wide</w:t>
      </w:r>
      <w:r w:rsidR="006D6D04">
        <w:rPr>
          <w:rFonts w:ascii="Times New Roman" w:hAnsi="Times New Roman" w:cs="Times New Roman"/>
          <w:sz w:val="20"/>
          <w:szCs w:val="20"/>
        </w:rPr>
        <w:t xml:space="preserve"> range of international issues, </w:t>
      </w:r>
      <w:r w:rsidRPr="0056622E">
        <w:rPr>
          <w:rFonts w:ascii="Times New Roman" w:hAnsi="Times New Roman" w:cs="Times New Roman"/>
          <w:sz w:val="20"/>
          <w:szCs w:val="20"/>
        </w:rPr>
        <w:t>both bilateral and multilateral, relevant to all aspects of the international activity of the Italian President.</w:t>
      </w:r>
    </w:p>
    <w:p w14:paraId="55293FAB" w14:textId="77777777" w:rsidR="0056622E" w:rsidRPr="0056622E" w:rsidRDefault="0056622E" w:rsidP="0056622E">
      <w:pPr>
        <w:rPr>
          <w:rFonts w:ascii="Times New Roman" w:hAnsi="Times New Roman" w:cs="Times New Roman"/>
          <w:sz w:val="20"/>
          <w:szCs w:val="20"/>
        </w:rPr>
      </w:pPr>
    </w:p>
    <w:p w14:paraId="5391D9FB" w14:textId="093409A3" w:rsidR="0056622E" w:rsidRPr="0056622E" w:rsidRDefault="0056622E" w:rsidP="0056622E">
      <w:pPr>
        <w:rPr>
          <w:rFonts w:ascii="Times New Roman" w:hAnsi="Times New Roman" w:cs="Times New Roman"/>
          <w:sz w:val="20"/>
          <w:szCs w:val="20"/>
        </w:rPr>
      </w:pPr>
      <w:r w:rsidRPr="0056622E">
        <w:rPr>
          <w:rFonts w:ascii="Times New Roman" w:hAnsi="Times New Roman" w:cs="Times New Roman"/>
          <w:sz w:val="20"/>
          <w:szCs w:val="20"/>
        </w:rPr>
        <w:t>In June 2005 he was named Director General for the Americas, with responsibility for the relations of Italy with the United States and Canada, as well as with all the countries of Latin America. In October 2007, he took up his duties as NATO Deputy Secretary General, responsible for a variety of security and strategic issues on the Alliance’s agenda; he also followed the NATO Summits in Bucharest, Strasbourg/Kiel and Lisbon, and worked actively in the preparatory phase for the 2012 NATO Summit in Chicago</w:t>
      </w:r>
    </w:p>
    <w:p w14:paraId="01BFB839" w14:textId="77777777" w:rsidR="0056622E" w:rsidRPr="0056622E" w:rsidRDefault="0056622E" w:rsidP="0056622E">
      <w:pPr>
        <w:rPr>
          <w:rFonts w:ascii="Times New Roman" w:hAnsi="Times New Roman" w:cs="Times New Roman"/>
          <w:sz w:val="20"/>
          <w:szCs w:val="20"/>
        </w:rPr>
      </w:pPr>
    </w:p>
    <w:p w14:paraId="647C910F" w14:textId="7D82E5D2" w:rsidR="0056622E" w:rsidRPr="0056622E" w:rsidRDefault="0056622E" w:rsidP="0056622E">
      <w:pPr>
        <w:rPr>
          <w:rFonts w:ascii="Times New Roman" w:hAnsi="Times New Roman" w:cs="Times New Roman"/>
          <w:sz w:val="20"/>
          <w:szCs w:val="20"/>
        </w:rPr>
      </w:pPr>
      <w:r w:rsidRPr="0056622E">
        <w:rPr>
          <w:rFonts w:ascii="Times New Roman" w:hAnsi="Times New Roman" w:cs="Times New Roman"/>
          <w:sz w:val="20"/>
          <w:szCs w:val="20"/>
        </w:rPr>
        <w:t xml:space="preserve">After graduating with a Degree in Political Science from the University of Rome (1976) with a dissertation in International Economics, he completed his military service as an Officer in the Italian Army in 1976-77.  He entered the Italian Foreign Service in May 1978. </w:t>
      </w:r>
      <w:r>
        <w:rPr>
          <w:rFonts w:ascii="Times New Roman" w:hAnsi="Times New Roman" w:cs="Times New Roman"/>
          <w:sz w:val="20"/>
          <w:szCs w:val="20"/>
        </w:rPr>
        <w:t xml:space="preserve"> </w:t>
      </w:r>
      <w:r w:rsidRPr="0056622E">
        <w:rPr>
          <w:rFonts w:ascii="Times New Roman" w:hAnsi="Times New Roman" w:cs="Times New Roman"/>
          <w:sz w:val="20"/>
          <w:szCs w:val="20"/>
        </w:rPr>
        <w:t>Claudio Bisogniero is married to Laura Denise Noce Benigni Olivieri; they have a daughter and a son. Hobbies and personal interests include classical music, reading, sailing, flying.</w:t>
      </w:r>
    </w:p>
    <w:p w14:paraId="19D5C7CA" w14:textId="77777777" w:rsidR="0056622E" w:rsidRPr="0056622E" w:rsidRDefault="0056622E" w:rsidP="000C70AF">
      <w:pPr>
        <w:rPr>
          <w:rFonts w:ascii="Times New Roman" w:eastAsia="Times New Roman" w:hAnsi="Times New Roman" w:cs="Times New Roman"/>
          <w:sz w:val="20"/>
          <w:szCs w:val="20"/>
        </w:rPr>
      </w:pPr>
    </w:p>
    <w:p w14:paraId="2677C08D" w14:textId="77777777" w:rsidR="00BB5CF4" w:rsidRPr="0056622E" w:rsidRDefault="00BB5CF4" w:rsidP="000C70AF">
      <w:pPr>
        <w:rPr>
          <w:rFonts w:ascii="Times New Roman" w:hAnsi="Times New Roman" w:cs="Times New Roman"/>
          <w:color w:val="1C1C1C"/>
          <w:sz w:val="20"/>
          <w:szCs w:val="20"/>
        </w:rPr>
      </w:pPr>
    </w:p>
    <w:p w14:paraId="45254B77" w14:textId="674A7ABF" w:rsidR="000C70AF" w:rsidRPr="00410E72" w:rsidRDefault="000C70AF" w:rsidP="000C70AF">
      <w:pPr>
        <w:rPr>
          <w:rFonts w:ascii="Times New Roman" w:hAnsi="Times New Roman" w:cs="Times New Roman"/>
          <w:i/>
        </w:rPr>
      </w:pPr>
      <w:r w:rsidRPr="00410E72">
        <w:rPr>
          <w:rFonts w:ascii="Times New Roman" w:hAnsi="Times New Roman" w:cs="Times New Roman"/>
          <w:b/>
        </w:rPr>
        <w:t>Lucian Pugliaresi,</w:t>
      </w:r>
      <w:r w:rsidRPr="00410E72">
        <w:rPr>
          <w:rFonts w:ascii="Times New Roman" w:hAnsi="Times New Roman" w:cs="Times New Roman"/>
        </w:rPr>
        <w:t xml:space="preserve"> </w:t>
      </w:r>
      <w:r w:rsidRPr="003D5F6E">
        <w:rPr>
          <w:rFonts w:ascii="Times New Roman" w:hAnsi="Times New Roman" w:cs="Times New Roman"/>
          <w:i/>
          <w:sz w:val="22"/>
          <w:szCs w:val="22"/>
        </w:rPr>
        <w:t>President of</w:t>
      </w:r>
      <w:r w:rsidRPr="003D5F6E">
        <w:rPr>
          <w:rFonts w:ascii="Times New Roman" w:hAnsi="Times New Roman" w:cs="Times New Roman"/>
          <w:color w:val="000000"/>
          <w:sz w:val="22"/>
          <w:szCs w:val="22"/>
        </w:rPr>
        <w:t xml:space="preserve"> </w:t>
      </w:r>
      <w:r w:rsidRPr="003D5F6E">
        <w:rPr>
          <w:rFonts w:ascii="Times New Roman" w:hAnsi="Times New Roman" w:cs="Times New Roman"/>
          <w:i/>
          <w:color w:val="000000"/>
          <w:sz w:val="22"/>
          <w:szCs w:val="22"/>
        </w:rPr>
        <w:t>Energy Policy Research Foundation, Inc. (EPRINC)</w:t>
      </w:r>
    </w:p>
    <w:p w14:paraId="42CCE215" w14:textId="6F16C9EF" w:rsidR="000C70AF" w:rsidRPr="0056622E" w:rsidRDefault="000C70AF" w:rsidP="000C70AF">
      <w:pPr>
        <w:rPr>
          <w:rFonts w:ascii="Times New Roman" w:hAnsi="Times New Roman" w:cs="Times New Roman"/>
          <w:sz w:val="20"/>
          <w:szCs w:val="20"/>
        </w:rPr>
      </w:pPr>
      <w:r w:rsidRPr="0056622E">
        <w:rPr>
          <w:rFonts w:ascii="Times New Roman" w:hAnsi="Times New Roman" w:cs="Times New Roman"/>
          <w:sz w:val="20"/>
          <w:szCs w:val="20"/>
        </w:rPr>
        <w:t xml:space="preserve">Prior to his appointment as President of EPRINC, </w:t>
      </w:r>
      <w:r w:rsidR="002E1079">
        <w:rPr>
          <w:rFonts w:ascii="Times New Roman" w:hAnsi="Times New Roman" w:cs="Times New Roman"/>
          <w:sz w:val="20"/>
          <w:szCs w:val="20"/>
        </w:rPr>
        <w:t xml:space="preserve">he </w:t>
      </w:r>
      <w:r w:rsidRPr="0056622E">
        <w:rPr>
          <w:rFonts w:ascii="Times New Roman" w:hAnsi="Times New Roman" w:cs="Times New Roman"/>
          <w:sz w:val="20"/>
          <w:szCs w:val="20"/>
        </w:rPr>
        <w:t xml:space="preserve">served in a wide range of government posts, including the National Security Council at the White House (Reagan Administration), Departments of State, Energy, and Interior, as well as </w:t>
      </w:r>
      <w:r w:rsidR="00116FDC">
        <w:rPr>
          <w:rFonts w:ascii="Times New Roman" w:hAnsi="Times New Roman" w:cs="Times New Roman"/>
          <w:sz w:val="20"/>
          <w:szCs w:val="20"/>
        </w:rPr>
        <w:t xml:space="preserve">at </w:t>
      </w:r>
      <w:r w:rsidRPr="0056622E">
        <w:rPr>
          <w:rFonts w:ascii="Times New Roman" w:hAnsi="Times New Roman" w:cs="Times New Roman"/>
          <w:sz w:val="20"/>
          <w:szCs w:val="20"/>
        </w:rPr>
        <w:t xml:space="preserve">the EPA. He has written extensively on energy and frequently testifies before various committees of the U.S. Congress. His career in the federal government included central policy roles in the development of the Strategic Petroleum Reserve, decontrol of domestic crude oil and gasoline prices, nuclear nonproliferation, offshore oil and gas leasing on federal lands, U.S. trade policy, environmental regulations, energy security, and U.S./Soviet relations. Mr. Pugliaresi is a frequent contributor to the Wall Street Journal. </w:t>
      </w:r>
    </w:p>
    <w:p w14:paraId="2949F242" w14:textId="77777777" w:rsidR="001359FF" w:rsidRDefault="001359FF" w:rsidP="000C70AF">
      <w:pPr>
        <w:rPr>
          <w:rFonts w:ascii="Times New Roman" w:hAnsi="Times New Roman" w:cs="Times New Roman"/>
          <w:sz w:val="20"/>
          <w:szCs w:val="20"/>
        </w:rPr>
      </w:pPr>
    </w:p>
    <w:p w14:paraId="1D37EA6E" w14:textId="77777777" w:rsidR="007E6CA7" w:rsidRDefault="007E6CA7" w:rsidP="000C70AF">
      <w:pPr>
        <w:rPr>
          <w:rFonts w:ascii="Times New Roman" w:hAnsi="Times New Roman" w:cs="Times New Roman"/>
          <w:sz w:val="20"/>
          <w:szCs w:val="20"/>
        </w:rPr>
      </w:pPr>
    </w:p>
    <w:p w14:paraId="05293304" w14:textId="77777777" w:rsidR="007E6CA7" w:rsidRDefault="007E6CA7" w:rsidP="000C70AF">
      <w:pPr>
        <w:rPr>
          <w:rFonts w:ascii="Times New Roman" w:hAnsi="Times New Roman" w:cs="Times New Roman"/>
          <w:sz w:val="20"/>
          <w:szCs w:val="20"/>
        </w:rPr>
      </w:pPr>
    </w:p>
    <w:p w14:paraId="1896C4A5" w14:textId="77777777" w:rsidR="007E6CA7" w:rsidRPr="0056622E" w:rsidRDefault="007E6CA7" w:rsidP="000C70AF">
      <w:pPr>
        <w:rPr>
          <w:rFonts w:ascii="Times New Roman" w:hAnsi="Times New Roman" w:cs="Times New Roman"/>
          <w:sz w:val="20"/>
          <w:szCs w:val="20"/>
        </w:rPr>
      </w:pPr>
    </w:p>
    <w:p w14:paraId="5F0B5E93" w14:textId="77777777" w:rsidR="001359FF" w:rsidRPr="00410E72" w:rsidRDefault="001359FF" w:rsidP="001359FF">
      <w:pPr>
        <w:jc w:val="both"/>
        <w:rPr>
          <w:rFonts w:ascii="Times New Roman" w:hAnsi="Times New Roman" w:cs="Times New Roman"/>
          <w:i/>
          <w:color w:val="000000"/>
          <w:sz w:val="22"/>
          <w:szCs w:val="22"/>
        </w:rPr>
      </w:pPr>
      <w:r w:rsidRPr="00410E72">
        <w:rPr>
          <w:rFonts w:ascii="Times New Roman" w:hAnsi="Times New Roman" w:cs="Times New Roman"/>
          <w:b/>
          <w:color w:val="000000"/>
        </w:rPr>
        <w:t>Trisha Curtis</w:t>
      </w:r>
      <w:r w:rsidRPr="00410E72">
        <w:rPr>
          <w:rFonts w:ascii="Times New Roman" w:hAnsi="Times New Roman" w:cs="Times New Roman"/>
          <w:color w:val="000000"/>
        </w:rPr>
        <w:t xml:space="preserve">, </w:t>
      </w:r>
      <w:r w:rsidRPr="00410E72">
        <w:rPr>
          <w:rFonts w:ascii="Times New Roman" w:hAnsi="Times New Roman" w:cs="Times New Roman"/>
          <w:i/>
          <w:color w:val="000000"/>
          <w:sz w:val="22"/>
          <w:szCs w:val="22"/>
        </w:rPr>
        <w:t xml:space="preserve">Director of Research, Upstream and Midstream, Energy Policy Research Foundation, Inc. (EPRINC).  </w:t>
      </w:r>
    </w:p>
    <w:p w14:paraId="52382789" w14:textId="44227ADD" w:rsidR="001359FF" w:rsidRPr="0056622E" w:rsidRDefault="001359FF" w:rsidP="001359FF">
      <w:pPr>
        <w:jc w:val="both"/>
        <w:rPr>
          <w:rFonts w:ascii="Times New Roman" w:hAnsi="Times New Roman" w:cs="Times New Roman"/>
          <w:color w:val="000000"/>
          <w:sz w:val="20"/>
          <w:szCs w:val="20"/>
        </w:rPr>
      </w:pPr>
      <w:r w:rsidRPr="0056622E">
        <w:rPr>
          <w:rFonts w:ascii="Times New Roman" w:hAnsi="Times New Roman" w:cs="Times New Roman"/>
          <w:color w:val="000000"/>
          <w:sz w:val="20"/>
          <w:szCs w:val="20"/>
        </w:rPr>
        <w:t xml:space="preserve">Since 2010 </w:t>
      </w:r>
      <w:r w:rsidR="00524CF1">
        <w:rPr>
          <w:rFonts w:ascii="Times New Roman" w:hAnsi="Times New Roman" w:cs="Times New Roman"/>
          <w:color w:val="000000"/>
          <w:sz w:val="20"/>
          <w:szCs w:val="20"/>
        </w:rPr>
        <w:t>Ms. Curtis</w:t>
      </w:r>
      <w:r w:rsidRPr="0056622E">
        <w:rPr>
          <w:rFonts w:ascii="Times New Roman" w:hAnsi="Times New Roman" w:cs="Times New Roman"/>
          <w:color w:val="000000"/>
          <w:sz w:val="20"/>
          <w:szCs w:val="20"/>
        </w:rPr>
        <w:t xml:space="preserve"> has led extensive research efforts and authored several reports on the North American upstream and midstream</w:t>
      </w:r>
      <w:r w:rsidR="00AD5AA6">
        <w:rPr>
          <w:rFonts w:ascii="Times New Roman" w:hAnsi="Times New Roman" w:cs="Times New Roman"/>
          <w:color w:val="000000"/>
          <w:sz w:val="20"/>
          <w:szCs w:val="20"/>
        </w:rPr>
        <w:t xml:space="preserve"> environment</w:t>
      </w:r>
      <w:r w:rsidRPr="0056622E">
        <w:rPr>
          <w:rFonts w:ascii="Times New Roman" w:hAnsi="Times New Roman" w:cs="Times New Roman"/>
          <w:color w:val="000000"/>
          <w:sz w:val="20"/>
          <w:szCs w:val="20"/>
        </w:rPr>
        <w:t>.  She recently spearheaded EPRINC’s project with Dept. of Energy for the Quadrennial Energy Review, evaluating production potential and crude oil transportation across the U.S. and Canada.  She is currently studying global markets and evaluating the impact of lower oil prices on the U.S and other major oil producing nations.  Ms. Curtis has a longstanding commitment to pursuing a career in energy economics and technical analysis.  Raised in northwest Colorado,</w:t>
      </w:r>
      <w:r w:rsidR="007E6CA7">
        <w:rPr>
          <w:rFonts w:ascii="Times New Roman" w:hAnsi="Times New Roman" w:cs="Times New Roman"/>
          <w:color w:val="000000"/>
          <w:sz w:val="20"/>
          <w:szCs w:val="20"/>
        </w:rPr>
        <w:t xml:space="preserve"> she has worked on oil and gas </w:t>
      </w:r>
      <w:r w:rsidRPr="0056622E">
        <w:rPr>
          <w:rFonts w:ascii="Times New Roman" w:hAnsi="Times New Roman" w:cs="Times New Roman"/>
          <w:color w:val="000000"/>
          <w:sz w:val="20"/>
          <w:szCs w:val="20"/>
        </w:rPr>
        <w:t xml:space="preserve">sites in Colorado and Wyoming. Ms. </w:t>
      </w:r>
      <w:r w:rsidR="00FE6361">
        <w:rPr>
          <w:rFonts w:ascii="Times New Roman" w:hAnsi="Times New Roman" w:cs="Times New Roman"/>
          <w:color w:val="000000"/>
          <w:sz w:val="20"/>
          <w:szCs w:val="20"/>
        </w:rPr>
        <w:t xml:space="preserve">Curtis’ </w:t>
      </w:r>
      <w:r w:rsidRPr="0056622E">
        <w:rPr>
          <w:rFonts w:ascii="Times New Roman" w:hAnsi="Times New Roman" w:cs="Times New Roman"/>
          <w:color w:val="000000"/>
          <w:sz w:val="20"/>
          <w:szCs w:val="20"/>
        </w:rPr>
        <w:t xml:space="preserve">work for </w:t>
      </w:r>
      <w:r w:rsidR="00FE6361">
        <w:rPr>
          <w:rFonts w:ascii="Times New Roman" w:hAnsi="Times New Roman" w:cs="Times New Roman"/>
          <w:color w:val="000000"/>
          <w:sz w:val="20"/>
          <w:szCs w:val="20"/>
        </w:rPr>
        <w:t xml:space="preserve">the </w:t>
      </w:r>
      <w:r w:rsidRPr="0056622E">
        <w:rPr>
          <w:rFonts w:ascii="Times New Roman" w:hAnsi="Times New Roman" w:cs="Times New Roman"/>
          <w:color w:val="000000"/>
          <w:sz w:val="20"/>
          <w:szCs w:val="20"/>
        </w:rPr>
        <w:t>Department of Defense has focused extensively on China and international economics. Ms. Curtis did her undergraduate work at Regis University in Denver, Colorado where she double majored in Economics and Politics, minored in Criminology, and graduated Summa Cum Laude. She has a Master of Science (MSc) degree from the London School of Economics in International Political Economy and wrote her MSc Dissertation on Chinese National Oil Companies.  As an undergraduate she also worked as a staff assistant in UK Parliament for John Grogan, Selby Constituency.</w:t>
      </w:r>
    </w:p>
    <w:p w14:paraId="14DF8C05" w14:textId="77777777" w:rsidR="001359FF" w:rsidRPr="0056622E" w:rsidRDefault="001359FF" w:rsidP="000C70AF">
      <w:pPr>
        <w:rPr>
          <w:rFonts w:ascii="Times New Roman" w:hAnsi="Times New Roman" w:cs="Times New Roman"/>
          <w:b/>
          <w:sz w:val="20"/>
          <w:szCs w:val="20"/>
        </w:rPr>
      </w:pPr>
    </w:p>
    <w:p w14:paraId="490A0EE7" w14:textId="77777777" w:rsidR="000C70AF" w:rsidRPr="0056622E" w:rsidRDefault="000C70AF" w:rsidP="000C70AF">
      <w:pPr>
        <w:rPr>
          <w:rFonts w:ascii="Times New Roman" w:hAnsi="Times New Roman" w:cs="Times New Roman"/>
          <w:b/>
          <w:sz w:val="20"/>
          <w:szCs w:val="20"/>
        </w:rPr>
      </w:pPr>
    </w:p>
    <w:p w14:paraId="06A9FA45" w14:textId="77777777" w:rsidR="001359FF" w:rsidRPr="00410E72" w:rsidRDefault="001359FF" w:rsidP="000C70AF">
      <w:pPr>
        <w:rPr>
          <w:rFonts w:ascii="Times New Roman" w:hAnsi="Times New Roman" w:cs="Times New Roman"/>
          <w:i/>
        </w:rPr>
      </w:pPr>
      <w:r w:rsidRPr="00410E72">
        <w:rPr>
          <w:rFonts w:ascii="Times New Roman" w:hAnsi="Times New Roman" w:cs="Times New Roman"/>
          <w:b/>
        </w:rPr>
        <w:t>Leonardo Stefani</w:t>
      </w:r>
      <w:r w:rsidRPr="003D5F6E">
        <w:rPr>
          <w:rFonts w:ascii="Times New Roman" w:hAnsi="Times New Roman" w:cs="Times New Roman"/>
          <w:b/>
          <w:sz w:val="22"/>
          <w:szCs w:val="22"/>
        </w:rPr>
        <w:t xml:space="preserve">, </w:t>
      </w:r>
      <w:r w:rsidRPr="003D5F6E">
        <w:rPr>
          <w:rFonts w:ascii="Times New Roman" w:hAnsi="Times New Roman" w:cs="Times New Roman"/>
          <w:i/>
          <w:sz w:val="22"/>
          <w:szCs w:val="22"/>
        </w:rPr>
        <w:t>President &amp; CEO, ENI US Operating Co, Inc</w:t>
      </w:r>
      <w:r w:rsidRPr="00410E72">
        <w:rPr>
          <w:rFonts w:ascii="Times New Roman" w:hAnsi="Times New Roman" w:cs="Times New Roman"/>
          <w:i/>
        </w:rPr>
        <w:t>.</w:t>
      </w:r>
    </w:p>
    <w:p w14:paraId="3BAEC786" w14:textId="4614A6AB" w:rsidR="00987FF0" w:rsidRDefault="0097349A" w:rsidP="00987FF0">
      <w:pPr>
        <w:widowControl w:val="0"/>
        <w:autoSpaceDE w:val="0"/>
        <w:autoSpaceDN w:val="0"/>
        <w:adjustRightInd w:val="0"/>
        <w:rPr>
          <w:rFonts w:ascii="Times New Roman" w:hAnsi="Times New Roman" w:cs="Times New Roman"/>
          <w:sz w:val="20"/>
          <w:szCs w:val="20"/>
        </w:rPr>
      </w:pPr>
      <w:r w:rsidRPr="0097349A">
        <w:rPr>
          <w:rFonts w:ascii="Times New Roman" w:hAnsi="Times New Roman" w:cs="Times New Roman"/>
          <w:sz w:val="20"/>
          <w:szCs w:val="20"/>
        </w:rPr>
        <w:t>Leonardo Stefani</w:t>
      </w:r>
      <w:r>
        <w:rPr>
          <w:rFonts w:ascii="Times New Roman" w:hAnsi="Times New Roman" w:cs="Times New Roman"/>
          <w:sz w:val="20"/>
          <w:szCs w:val="20"/>
        </w:rPr>
        <w:t xml:space="preserve"> was appointed as President and Chief Executive Officer of ENI US Operating Co., Inc. in July 2013. He is posted at ENI’s U.S. headquarters in Houston, Texas. </w:t>
      </w:r>
      <w:r w:rsidR="00987FF0">
        <w:rPr>
          <w:rFonts w:ascii="Times New Roman" w:hAnsi="Times New Roman" w:cs="Times New Roman"/>
          <w:sz w:val="20"/>
          <w:szCs w:val="20"/>
        </w:rPr>
        <w:t xml:space="preserve"> Mr. Stefani joined ENI in 1984 as a reservoir e</w:t>
      </w:r>
      <w:r w:rsidR="00987FF0" w:rsidRPr="00987FF0">
        <w:rPr>
          <w:rFonts w:ascii="Times New Roman" w:hAnsi="Times New Roman" w:cs="Times New Roman"/>
          <w:sz w:val="20"/>
          <w:szCs w:val="20"/>
        </w:rPr>
        <w:t>ngineer</w:t>
      </w:r>
      <w:r w:rsidR="00987FF0">
        <w:rPr>
          <w:rFonts w:ascii="Times New Roman" w:hAnsi="Times New Roman" w:cs="Times New Roman"/>
          <w:sz w:val="20"/>
          <w:szCs w:val="20"/>
        </w:rPr>
        <w:t xml:space="preserve"> and </w:t>
      </w:r>
      <w:r w:rsidR="000C46AD">
        <w:rPr>
          <w:rFonts w:ascii="Times New Roman" w:hAnsi="Times New Roman" w:cs="Times New Roman"/>
          <w:sz w:val="20"/>
          <w:szCs w:val="20"/>
        </w:rPr>
        <w:t>gained</w:t>
      </w:r>
      <w:r w:rsidR="00987FF0">
        <w:rPr>
          <w:rFonts w:ascii="Times New Roman" w:hAnsi="Times New Roman" w:cs="Times New Roman"/>
          <w:sz w:val="20"/>
          <w:szCs w:val="20"/>
        </w:rPr>
        <w:t xml:space="preserve"> broad experience across the entire spectrum of ENI’s businesses</w:t>
      </w:r>
      <w:r w:rsidR="00987FF0" w:rsidRPr="00987FF0">
        <w:rPr>
          <w:rFonts w:ascii="Times New Roman" w:hAnsi="Times New Roman" w:cs="Times New Roman"/>
          <w:sz w:val="20"/>
          <w:szCs w:val="20"/>
        </w:rPr>
        <w:t>.</w:t>
      </w:r>
      <w:r w:rsidR="007E6CA7">
        <w:rPr>
          <w:rFonts w:ascii="Times New Roman" w:hAnsi="Times New Roman" w:cs="Times New Roman"/>
          <w:sz w:val="20"/>
          <w:szCs w:val="20"/>
        </w:rPr>
        <w:t xml:space="preserve"> He has had </w:t>
      </w:r>
      <w:r w:rsidR="00987FF0">
        <w:rPr>
          <w:rFonts w:ascii="Times New Roman" w:hAnsi="Times New Roman" w:cs="Times New Roman"/>
          <w:sz w:val="20"/>
          <w:szCs w:val="20"/>
        </w:rPr>
        <w:t>se</w:t>
      </w:r>
      <w:r w:rsidR="00987FF0" w:rsidRPr="00987FF0">
        <w:rPr>
          <w:rFonts w:ascii="Times New Roman" w:hAnsi="Times New Roman" w:cs="Times New Roman"/>
          <w:sz w:val="20"/>
          <w:szCs w:val="20"/>
        </w:rPr>
        <w:t>veral assignments abroad in Norway, Egypt and Libya as oil &amp; gas field petroleum engineer, onshore and offshore field manager and operations manager.</w:t>
      </w:r>
      <w:r w:rsidR="00987FF0">
        <w:rPr>
          <w:rFonts w:ascii="Times New Roman" w:hAnsi="Times New Roman" w:cs="Times New Roman"/>
          <w:sz w:val="20"/>
          <w:szCs w:val="20"/>
        </w:rPr>
        <w:t xml:space="preserve"> He has also served a</w:t>
      </w:r>
      <w:r w:rsidR="007E6CA7">
        <w:rPr>
          <w:rFonts w:ascii="Times New Roman" w:hAnsi="Times New Roman" w:cs="Times New Roman"/>
          <w:sz w:val="20"/>
          <w:szCs w:val="20"/>
        </w:rPr>
        <w:t xml:space="preserve">s ENI’s </w:t>
      </w:r>
      <w:r>
        <w:rPr>
          <w:rFonts w:ascii="Times New Roman" w:hAnsi="Times New Roman" w:cs="Times New Roman"/>
          <w:sz w:val="20"/>
          <w:szCs w:val="20"/>
        </w:rPr>
        <w:t xml:space="preserve">Managing Director in Egypt, E&amp;P in Italy, </w:t>
      </w:r>
      <w:r w:rsidR="00987FF0">
        <w:rPr>
          <w:rFonts w:ascii="Times New Roman" w:hAnsi="Times New Roman" w:cs="Times New Roman"/>
          <w:sz w:val="20"/>
          <w:szCs w:val="20"/>
        </w:rPr>
        <w:t xml:space="preserve">and </w:t>
      </w:r>
      <w:r>
        <w:rPr>
          <w:rFonts w:ascii="Times New Roman" w:hAnsi="Times New Roman" w:cs="Times New Roman"/>
          <w:sz w:val="20"/>
          <w:szCs w:val="20"/>
        </w:rPr>
        <w:t>ENI’s subsid</w:t>
      </w:r>
      <w:r w:rsidR="00987FF0">
        <w:rPr>
          <w:rFonts w:ascii="Times New Roman" w:hAnsi="Times New Roman" w:cs="Times New Roman"/>
          <w:sz w:val="20"/>
          <w:szCs w:val="20"/>
        </w:rPr>
        <w:t>iaries in Norway and Kazakhstan</w:t>
      </w:r>
      <w:r w:rsidRPr="0097349A">
        <w:rPr>
          <w:rFonts w:ascii="Times New Roman" w:hAnsi="Times New Roman" w:cs="Times New Roman"/>
          <w:sz w:val="20"/>
          <w:szCs w:val="20"/>
        </w:rPr>
        <w:t>.</w:t>
      </w:r>
      <w:r w:rsidR="007E6CA7">
        <w:rPr>
          <w:rFonts w:ascii="Times New Roman" w:hAnsi="Times New Roman" w:cs="Times New Roman"/>
          <w:sz w:val="20"/>
          <w:szCs w:val="20"/>
        </w:rPr>
        <w:t xml:space="preserve"> He began at </w:t>
      </w:r>
      <w:r w:rsidRPr="0097349A">
        <w:rPr>
          <w:rFonts w:ascii="Times New Roman" w:hAnsi="Times New Roman" w:cs="Times New Roman"/>
          <w:sz w:val="20"/>
          <w:szCs w:val="20"/>
        </w:rPr>
        <w:t>E</w:t>
      </w:r>
      <w:r w:rsidR="00BC22E3">
        <w:rPr>
          <w:rFonts w:ascii="Times New Roman" w:hAnsi="Times New Roman" w:cs="Times New Roman"/>
          <w:sz w:val="20"/>
          <w:szCs w:val="20"/>
        </w:rPr>
        <w:t>NI</w:t>
      </w:r>
      <w:r w:rsidRPr="0097349A">
        <w:rPr>
          <w:rFonts w:ascii="Times New Roman" w:hAnsi="Times New Roman" w:cs="Times New Roman"/>
          <w:sz w:val="20"/>
          <w:szCs w:val="20"/>
        </w:rPr>
        <w:t xml:space="preserve"> in 1984 as </w:t>
      </w:r>
      <w:r w:rsidR="00987FF0">
        <w:rPr>
          <w:rFonts w:ascii="Times New Roman" w:hAnsi="Times New Roman" w:cs="Times New Roman"/>
          <w:sz w:val="20"/>
          <w:szCs w:val="20"/>
        </w:rPr>
        <w:t>a reservoir engineer and is a graduate of the University of Bologna in petroleum engineering.</w:t>
      </w:r>
    </w:p>
    <w:p w14:paraId="37BE72EB" w14:textId="77777777" w:rsidR="00987FF0" w:rsidRDefault="00987FF0" w:rsidP="00987FF0">
      <w:pPr>
        <w:widowControl w:val="0"/>
        <w:autoSpaceDE w:val="0"/>
        <w:autoSpaceDN w:val="0"/>
        <w:adjustRightInd w:val="0"/>
        <w:rPr>
          <w:rFonts w:ascii="Times New Roman" w:hAnsi="Times New Roman" w:cs="Times New Roman"/>
          <w:sz w:val="20"/>
          <w:szCs w:val="20"/>
        </w:rPr>
      </w:pPr>
    </w:p>
    <w:p w14:paraId="610817CE" w14:textId="214ACC4F" w:rsidR="000C70AF" w:rsidRPr="00987FF0" w:rsidRDefault="00987FF0" w:rsidP="00987FF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ENI has extensive business interests in North America across the entire value added petroleum chain. The company is active in refining &amp; marketing, trading and exploration &amp; p</w:t>
      </w:r>
      <w:r w:rsidRPr="0097349A">
        <w:rPr>
          <w:rFonts w:ascii="Times New Roman" w:hAnsi="Times New Roman" w:cs="Times New Roman"/>
          <w:sz w:val="20"/>
          <w:szCs w:val="20"/>
        </w:rPr>
        <w:t>roduction.</w:t>
      </w:r>
      <w:r w:rsidR="007E6CA7">
        <w:rPr>
          <w:rFonts w:ascii="Times New Roman" w:hAnsi="Times New Roman" w:cs="Times New Roman"/>
          <w:sz w:val="20"/>
          <w:szCs w:val="20"/>
        </w:rPr>
        <w:t xml:space="preserve"> In the upstream sector </w:t>
      </w:r>
      <w:r w:rsidRPr="0097349A">
        <w:rPr>
          <w:rFonts w:ascii="Times New Roman" w:hAnsi="Times New Roman" w:cs="Times New Roman"/>
          <w:sz w:val="20"/>
          <w:szCs w:val="20"/>
        </w:rPr>
        <w:t>E</w:t>
      </w:r>
      <w:r w:rsidR="00BC22E3">
        <w:rPr>
          <w:rFonts w:ascii="Times New Roman" w:hAnsi="Times New Roman" w:cs="Times New Roman"/>
          <w:sz w:val="20"/>
          <w:szCs w:val="20"/>
        </w:rPr>
        <w:t>NI</w:t>
      </w:r>
      <w:r w:rsidRPr="0097349A">
        <w:rPr>
          <w:rFonts w:ascii="Times New Roman" w:hAnsi="Times New Roman" w:cs="Times New Roman"/>
          <w:sz w:val="20"/>
          <w:szCs w:val="20"/>
        </w:rPr>
        <w:t xml:space="preserve"> </w:t>
      </w:r>
      <w:r>
        <w:rPr>
          <w:rFonts w:ascii="Times New Roman" w:hAnsi="Times New Roman" w:cs="Times New Roman"/>
          <w:sz w:val="20"/>
          <w:szCs w:val="20"/>
        </w:rPr>
        <w:t xml:space="preserve">has </w:t>
      </w:r>
      <w:r w:rsidRPr="0097349A">
        <w:rPr>
          <w:rFonts w:ascii="Times New Roman" w:hAnsi="Times New Roman" w:cs="Times New Roman"/>
          <w:sz w:val="20"/>
          <w:szCs w:val="20"/>
        </w:rPr>
        <w:t>been operating in the U.S. since the late 1960’s and carries out oil and natural gas exploration and pro</w:t>
      </w:r>
      <w:r w:rsidR="009874D4">
        <w:rPr>
          <w:rFonts w:ascii="Times New Roman" w:hAnsi="Times New Roman" w:cs="Times New Roman"/>
          <w:sz w:val="20"/>
          <w:szCs w:val="20"/>
        </w:rPr>
        <w:t xml:space="preserve">duction </w:t>
      </w:r>
      <w:r>
        <w:rPr>
          <w:rFonts w:ascii="Times New Roman" w:hAnsi="Times New Roman" w:cs="Times New Roman"/>
          <w:sz w:val="20"/>
          <w:szCs w:val="20"/>
        </w:rPr>
        <w:t xml:space="preserve">in the </w:t>
      </w:r>
      <w:r w:rsidRPr="0097349A">
        <w:rPr>
          <w:rFonts w:ascii="Times New Roman" w:hAnsi="Times New Roman" w:cs="Times New Roman"/>
          <w:sz w:val="20"/>
          <w:szCs w:val="20"/>
        </w:rPr>
        <w:t>Gulf of Mexico, Alaska and Onshore Texas.</w:t>
      </w:r>
    </w:p>
    <w:p w14:paraId="21E201C3" w14:textId="77777777" w:rsidR="00C70FED" w:rsidRDefault="00C70FED" w:rsidP="001359FF">
      <w:pPr>
        <w:ind w:left="2160" w:hanging="2160"/>
        <w:rPr>
          <w:rFonts w:ascii="Times New Roman" w:hAnsi="Times New Roman" w:cs="Times New Roman"/>
          <w:b/>
          <w:sz w:val="20"/>
          <w:szCs w:val="20"/>
        </w:rPr>
      </w:pPr>
    </w:p>
    <w:p w14:paraId="6B8D806A" w14:textId="77777777" w:rsidR="00C70FED" w:rsidRDefault="00C70FED" w:rsidP="001359FF">
      <w:pPr>
        <w:ind w:left="2160" w:hanging="2160"/>
        <w:rPr>
          <w:rFonts w:ascii="Times New Roman" w:hAnsi="Times New Roman" w:cs="Times New Roman"/>
          <w:b/>
          <w:sz w:val="20"/>
          <w:szCs w:val="20"/>
        </w:rPr>
      </w:pPr>
    </w:p>
    <w:p w14:paraId="7F05E443" w14:textId="484A1907" w:rsidR="001359FF" w:rsidRPr="00410E72" w:rsidRDefault="001359FF" w:rsidP="00AA7853">
      <w:pPr>
        <w:ind w:left="2160" w:hanging="2160"/>
        <w:rPr>
          <w:rFonts w:ascii="Times New Roman" w:hAnsi="Times New Roman" w:cs="Times New Roman"/>
          <w:i/>
        </w:rPr>
      </w:pPr>
      <w:r w:rsidRPr="00410E72">
        <w:rPr>
          <w:rFonts w:ascii="Times New Roman" w:hAnsi="Times New Roman" w:cs="Times New Roman"/>
          <w:b/>
        </w:rPr>
        <w:t>David Goldwyn,</w:t>
      </w:r>
      <w:r w:rsidRPr="00410E72">
        <w:rPr>
          <w:rFonts w:ascii="Times New Roman" w:hAnsi="Times New Roman" w:cs="Times New Roman"/>
        </w:rPr>
        <w:t xml:space="preserve"> </w:t>
      </w:r>
      <w:r w:rsidRPr="003D5F6E">
        <w:rPr>
          <w:rFonts w:ascii="Times New Roman" w:hAnsi="Times New Roman" w:cs="Times New Roman"/>
          <w:i/>
          <w:sz w:val="22"/>
          <w:szCs w:val="22"/>
        </w:rPr>
        <w:t>President, Goldwyn Global Strategies</w:t>
      </w:r>
      <w:r w:rsidRPr="00410E72">
        <w:rPr>
          <w:rFonts w:ascii="Times New Roman" w:hAnsi="Times New Roman" w:cs="Times New Roman"/>
          <w:i/>
        </w:rPr>
        <w:t xml:space="preserve"> </w:t>
      </w:r>
    </w:p>
    <w:p w14:paraId="0773D746" w14:textId="72E99E9B" w:rsidR="00C70FED" w:rsidRPr="00C70FED" w:rsidRDefault="00C70FED" w:rsidP="00C70FED">
      <w:pPr>
        <w:rPr>
          <w:rFonts w:ascii="Times New Roman" w:hAnsi="Times New Roman" w:cs="Times New Roman"/>
          <w:sz w:val="20"/>
          <w:szCs w:val="20"/>
          <w:lang w:bidi="en-US"/>
        </w:rPr>
      </w:pPr>
      <w:r w:rsidRPr="00C70FED">
        <w:rPr>
          <w:rFonts w:ascii="Times New Roman" w:hAnsi="Times New Roman" w:cs="Times New Roman"/>
          <w:sz w:val="20"/>
          <w:szCs w:val="20"/>
          <w:lang w:bidi="en-US"/>
        </w:rPr>
        <w:t xml:space="preserve">David Goldwyn is president of Goldwyn Global Strategies, LLC (GGS), an international energy advisory consultancy. </w:t>
      </w:r>
      <w:r>
        <w:rPr>
          <w:rFonts w:ascii="Times New Roman" w:hAnsi="Times New Roman" w:cs="Times New Roman"/>
          <w:sz w:val="20"/>
          <w:szCs w:val="20"/>
          <w:lang w:bidi="en-US"/>
        </w:rPr>
        <w:t xml:space="preserve">He is </w:t>
      </w:r>
      <w:r w:rsidRPr="00C70FED">
        <w:rPr>
          <w:rFonts w:ascii="Times New Roman" w:hAnsi="Times New Roman" w:cs="Times New Roman"/>
          <w:sz w:val="20"/>
          <w:szCs w:val="20"/>
          <w:lang w:bidi="en-US"/>
        </w:rPr>
        <w:t>Chairman of the Atlantic Council Energy Advisory Board, a Nonresident Senior Fellow at the Brookings Institution and at the Atlantic Council, and is also a Senior Associate with the Africa Program at the Center for Strategic and International Studies. Mr. Goldwyn is a member of the U.S. National Petroleum Council, and an alternate member of the US Extractive Industries Transparency Initiative.</w:t>
      </w:r>
    </w:p>
    <w:p w14:paraId="0776847E" w14:textId="77777777" w:rsidR="00C70FED" w:rsidRDefault="00C70FED" w:rsidP="00C70FED">
      <w:pPr>
        <w:rPr>
          <w:rFonts w:ascii="Times New Roman" w:hAnsi="Times New Roman" w:cs="Times New Roman"/>
          <w:sz w:val="20"/>
          <w:szCs w:val="20"/>
          <w:lang w:bidi="en-US"/>
        </w:rPr>
      </w:pPr>
    </w:p>
    <w:p w14:paraId="02164B29" w14:textId="77777777" w:rsidR="00C70FED" w:rsidRPr="00C70FED" w:rsidRDefault="00C70FED" w:rsidP="00C70FED">
      <w:pPr>
        <w:rPr>
          <w:rFonts w:ascii="Times New Roman" w:hAnsi="Times New Roman" w:cs="Times New Roman"/>
          <w:sz w:val="20"/>
          <w:szCs w:val="20"/>
          <w:lang w:bidi="en-US"/>
        </w:rPr>
      </w:pPr>
      <w:r w:rsidRPr="00C70FED">
        <w:rPr>
          <w:rFonts w:ascii="Times New Roman" w:hAnsi="Times New Roman" w:cs="Times New Roman"/>
          <w:sz w:val="20"/>
          <w:szCs w:val="20"/>
          <w:lang w:bidi="en-US"/>
        </w:rPr>
        <w:t>Mr. Goldwyn served as US State Department’s special envoy and coordinator for international energy affairs from 2009 to 2011, reporting directly to Secretary of State Hillary Clinton, where he conceived and developed the Global Shale Gas Initiative and the Energy Governance and Capacity Initiative, led ministerial level energy dialogues with the developing world, and co-chaired a regional biofuels initiative with Brazil. He had previously served as assistant secretary of energy for international affairs (1999-2001); counselor to the secretary of energy (1998-99); national security deputy to US Ambassador to the United Nations Bill Richardson (1997-98); chief of staff to the under secretary of state for political affairs (1993-97); and an attorney-adviser in the Office of the Legal Adviser at the State Department (1991-92).</w:t>
      </w:r>
    </w:p>
    <w:p w14:paraId="35A6F437" w14:textId="77777777" w:rsidR="00C70FED" w:rsidRDefault="00C70FED" w:rsidP="00C70FED">
      <w:pPr>
        <w:rPr>
          <w:rFonts w:ascii="Times New Roman" w:hAnsi="Times New Roman" w:cs="Times New Roman"/>
          <w:sz w:val="20"/>
          <w:szCs w:val="20"/>
          <w:lang w:bidi="en-US"/>
        </w:rPr>
      </w:pPr>
    </w:p>
    <w:p w14:paraId="68C583B4" w14:textId="77777777" w:rsidR="00C70FED" w:rsidRDefault="00C70FED" w:rsidP="00C70FED">
      <w:pPr>
        <w:rPr>
          <w:rFonts w:ascii="Times New Roman" w:hAnsi="Times New Roman" w:cs="Times New Roman"/>
          <w:sz w:val="20"/>
          <w:szCs w:val="20"/>
          <w:lang w:bidi="en-US"/>
        </w:rPr>
      </w:pPr>
      <w:r w:rsidRPr="00C70FED">
        <w:rPr>
          <w:rFonts w:ascii="Times New Roman" w:hAnsi="Times New Roman" w:cs="Times New Roman"/>
          <w:sz w:val="20"/>
          <w:szCs w:val="20"/>
          <w:lang w:bidi="en-US"/>
        </w:rPr>
        <w:t xml:space="preserve">Mr. Goldwyn has been published extensively on topics related to energy security and transparency. Mr. Goldwyn is the author of </w:t>
      </w:r>
    </w:p>
    <w:p w14:paraId="0C58576B" w14:textId="7C5A777D" w:rsidR="000C70AF" w:rsidRPr="00C70FED" w:rsidRDefault="00C70FED" w:rsidP="00C70FED">
      <w:pPr>
        <w:rPr>
          <w:rFonts w:ascii="Times New Roman" w:hAnsi="Times New Roman" w:cs="Times New Roman"/>
          <w:sz w:val="20"/>
          <w:szCs w:val="20"/>
          <w:lang w:bidi="en-US"/>
        </w:rPr>
      </w:pPr>
      <w:r w:rsidRPr="00C70FED">
        <w:rPr>
          <w:rFonts w:ascii="Times New Roman" w:hAnsi="Times New Roman" w:cs="Times New Roman"/>
          <w:sz w:val="20"/>
          <w:szCs w:val="20"/>
          <w:lang w:bidi="en-US"/>
        </w:rPr>
        <w:t>Drilling Down: The Civil Society Guide to Extractive Industry Revenues and the EITI (Revenue Watch Institute 2008). He has authored and co-authored numerous reports on regional energy issues, including: “Africa’s New Energy Producers: Making the Most of Emerging Opportunities” (CSIS, January 2015), "Mexico’s Energy Reform: Ready to Launch” (Atlantic Council, August 2014), “Uncertain Energy: The Caribbean’s Gamble with Venezuela” (Atlantic Council, July 2014), and “Mexico Rising: Comprehensive Energy Reform at Last?” (Atlantic Council December 2013). He is the co-editor of Energy &amp; Security: Strategies for a World in Transition (Wilson Center Press/Johns Hopkins University Press 2013).</w:t>
      </w:r>
    </w:p>
    <w:p w14:paraId="341E5ACB" w14:textId="77777777" w:rsidR="000C70AF" w:rsidRPr="0056622E" w:rsidRDefault="000C70AF" w:rsidP="000C70AF">
      <w:pPr>
        <w:rPr>
          <w:rFonts w:ascii="Times New Roman" w:hAnsi="Times New Roman" w:cs="Times New Roman"/>
          <w:b/>
          <w:sz w:val="20"/>
          <w:szCs w:val="20"/>
          <w:lang w:bidi="en-US"/>
        </w:rPr>
      </w:pPr>
    </w:p>
    <w:p w14:paraId="67E94854" w14:textId="77777777" w:rsidR="00C140FB" w:rsidRPr="0056622E" w:rsidRDefault="00C140FB" w:rsidP="001359FF">
      <w:pPr>
        <w:rPr>
          <w:rFonts w:ascii="Times New Roman" w:hAnsi="Times New Roman" w:cs="Times New Roman"/>
          <w:b/>
          <w:sz w:val="20"/>
          <w:szCs w:val="20"/>
        </w:rPr>
      </w:pPr>
    </w:p>
    <w:p w14:paraId="24ABCFCF" w14:textId="7FE77F29" w:rsidR="001359FF" w:rsidRPr="003D5F6E" w:rsidRDefault="001359FF" w:rsidP="00AA7853">
      <w:pPr>
        <w:rPr>
          <w:rFonts w:ascii="Times New Roman" w:hAnsi="Times New Roman" w:cs="Times New Roman"/>
          <w:b/>
          <w:i/>
          <w:sz w:val="22"/>
          <w:szCs w:val="22"/>
        </w:rPr>
      </w:pPr>
      <w:r w:rsidRPr="00410E72">
        <w:rPr>
          <w:rFonts w:ascii="Times New Roman" w:hAnsi="Times New Roman" w:cs="Times New Roman"/>
          <w:b/>
        </w:rPr>
        <w:t xml:space="preserve">Charles Drevna, </w:t>
      </w:r>
      <w:r w:rsidRPr="003D5F6E">
        <w:rPr>
          <w:rFonts w:ascii="Times New Roman" w:hAnsi="Times New Roman" w:cs="Times New Roman"/>
          <w:i/>
          <w:sz w:val="22"/>
          <w:szCs w:val="22"/>
        </w:rPr>
        <w:t>Institute for Energy Research</w:t>
      </w:r>
      <w:r w:rsidRPr="003D5F6E">
        <w:rPr>
          <w:rFonts w:ascii="Times New Roman" w:hAnsi="Times New Roman" w:cs="Times New Roman"/>
          <w:b/>
          <w:sz w:val="22"/>
          <w:szCs w:val="22"/>
        </w:rPr>
        <w:t xml:space="preserve"> </w:t>
      </w:r>
      <w:r w:rsidRPr="003D5F6E">
        <w:rPr>
          <w:rFonts w:ascii="Times New Roman" w:hAnsi="Times New Roman" w:cs="Times New Roman"/>
          <w:b/>
          <w:i/>
          <w:sz w:val="22"/>
          <w:szCs w:val="22"/>
        </w:rPr>
        <w:t>(</w:t>
      </w:r>
      <w:r w:rsidR="007E6CA7" w:rsidRPr="003D5F6E">
        <w:rPr>
          <w:rFonts w:ascii="Times New Roman" w:hAnsi="Times New Roman" w:cs="Times New Roman"/>
          <w:i/>
          <w:sz w:val="22"/>
          <w:szCs w:val="22"/>
        </w:rPr>
        <w:t>F</w:t>
      </w:r>
      <w:r w:rsidRPr="003D5F6E">
        <w:rPr>
          <w:rFonts w:ascii="Times New Roman" w:hAnsi="Times New Roman" w:cs="Times New Roman"/>
          <w:i/>
          <w:sz w:val="22"/>
          <w:szCs w:val="22"/>
        </w:rPr>
        <w:t xml:space="preserve">ormer President of </w:t>
      </w:r>
      <w:r w:rsidR="000053C9" w:rsidRPr="003D5F6E">
        <w:rPr>
          <w:rFonts w:ascii="Times New Roman" w:hAnsi="Times New Roman" w:cs="Times New Roman"/>
          <w:i/>
          <w:sz w:val="22"/>
          <w:szCs w:val="22"/>
        </w:rPr>
        <w:t>AFPM</w:t>
      </w:r>
      <w:r w:rsidRPr="003D5F6E">
        <w:rPr>
          <w:rFonts w:ascii="Times New Roman" w:hAnsi="Times New Roman" w:cs="Times New Roman"/>
          <w:i/>
          <w:sz w:val="22"/>
          <w:szCs w:val="22"/>
        </w:rPr>
        <w:t>)</w:t>
      </w:r>
    </w:p>
    <w:p w14:paraId="464B2109" w14:textId="696523F2" w:rsidR="0056622E" w:rsidRDefault="0056622E" w:rsidP="0056622E">
      <w:pPr>
        <w:rPr>
          <w:rFonts w:ascii="Times New Roman" w:hAnsi="Times New Roman" w:cs="Times New Roman"/>
          <w:sz w:val="20"/>
          <w:szCs w:val="20"/>
        </w:rPr>
      </w:pPr>
      <w:r w:rsidRPr="0056622E">
        <w:rPr>
          <w:rFonts w:ascii="Times New Roman" w:hAnsi="Times New Roman" w:cs="Times New Roman"/>
          <w:sz w:val="20"/>
          <w:szCs w:val="20"/>
        </w:rPr>
        <w:t>Upon his recent retirement as President</w:t>
      </w:r>
      <w:r w:rsidR="002E1079">
        <w:rPr>
          <w:rFonts w:ascii="Times New Roman" w:hAnsi="Times New Roman" w:cs="Times New Roman"/>
          <w:sz w:val="20"/>
          <w:szCs w:val="20"/>
        </w:rPr>
        <w:t xml:space="preserve"> of the </w:t>
      </w:r>
      <w:r w:rsidR="002E1079" w:rsidRPr="002E1079">
        <w:rPr>
          <w:rFonts w:ascii="Times New Roman" w:hAnsi="Times New Roman" w:cs="Times New Roman"/>
          <w:sz w:val="20"/>
          <w:szCs w:val="20"/>
        </w:rPr>
        <w:t>American Fuel &amp; Petrochemical Manufacturers</w:t>
      </w:r>
      <w:r w:rsidR="002E1079">
        <w:rPr>
          <w:rFonts w:ascii="Times New Roman" w:hAnsi="Times New Roman" w:cs="Times New Roman"/>
          <w:sz w:val="20"/>
          <w:szCs w:val="20"/>
        </w:rPr>
        <w:t xml:space="preserve"> (AFPM)</w:t>
      </w:r>
      <w:r w:rsidRPr="0056622E">
        <w:rPr>
          <w:rFonts w:ascii="Times New Roman" w:hAnsi="Times New Roman" w:cs="Times New Roman"/>
          <w:sz w:val="20"/>
          <w:szCs w:val="20"/>
        </w:rPr>
        <w:t xml:space="preserve">, </w:t>
      </w:r>
      <w:r w:rsidR="00D21B2B">
        <w:rPr>
          <w:rFonts w:ascii="Times New Roman" w:hAnsi="Times New Roman" w:cs="Times New Roman"/>
          <w:sz w:val="20"/>
          <w:szCs w:val="20"/>
        </w:rPr>
        <w:t xml:space="preserve">Mr. </w:t>
      </w:r>
      <w:r w:rsidRPr="0056622E">
        <w:rPr>
          <w:rFonts w:ascii="Times New Roman" w:hAnsi="Times New Roman" w:cs="Times New Roman"/>
          <w:sz w:val="20"/>
          <w:szCs w:val="20"/>
        </w:rPr>
        <w:t>Drevna has been named Distinguished Senior Fellow at the Institute for Energy Research (IER).  IER is a not-for-profit organization that conducts intensive research and analysis on the functions, operations, and government regulation of global energy markets</w:t>
      </w:r>
    </w:p>
    <w:p w14:paraId="47645DF1" w14:textId="77777777" w:rsidR="0056622E" w:rsidRPr="0056622E" w:rsidRDefault="0056622E" w:rsidP="0056622E">
      <w:pPr>
        <w:rPr>
          <w:rFonts w:ascii="Times New Roman" w:hAnsi="Times New Roman" w:cs="Times New Roman"/>
          <w:sz w:val="20"/>
          <w:szCs w:val="20"/>
        </w:rPr>
      </w:pPr>
    </w:p>
    <w:p w14:paraId="4B3F2206" w14:textId="7328CB04" w:rsidR="0056622E" w:rsidRDefault="0056622E" w:rsidP="0056622E">
      <w:pPr>
        <w:rPr>
          <w:rFonts w:ascii="Times New Roman" w:hAnsi="Times New Roman" w:cs="Times New Roman"/>
          <w:sz w:val="20"/>
          <w:szCs w:val="20"/>
        </w:rPr>
      </w:pPr>
      <w:r w:rsidRPr="0056622E">
        <w:rPr>
          <w:rFonts w:ascii="Times New Roman" w:hAnsi="Times New Roman" w:cs="Times New Roman"/>
          <w:sz w:val="20"/>
          <w:szCs w:val="20"/>
        </w:rPr>
        <w:lastRenderedPageBreak/>
        <w:t xml:space="preserve">Since 2007 Charles T. Drevna has served as president </w:t>
      </w:r>
      <w:r w:rsidR="002E1079">
        <w:rPr>
          <w:rFonts w:ascii="Times New Roman" w:hAnsi="Times New Roman" w:cs="Times New Roman"/>
          <w:sz w:val="20"/>
          <w:szCs w:val="20"/>
        </w:rPr>
        <w:t xml:space="preserve">of AFPM, the </w:t>
      </w:r>
      <w:r w:rsidRPr="0056622E">
        <w:rPr>
          <w:rFonts w:ascii="Times New Roman" w:hAnsi="Times New Roman" w:cs="Times New Roman"/>
          <w:sz w:val="20"/>
          <w:szCs w:val="20"/>
        </w:rPr>
        <w:t xml:space="preserve">national trade association that represents 98 percent of refining capacity in the United States. </w:t>
      </w:r>
      <w:r w:rsidR="00D21B2B">
        <w:rPr>
          <w:rFonts w:ascii="Times New Roman" w:hAnsi="Times New Roman" w:cs="Times New Roman"/>
          <w:sz w:val="20"/>
          <w:szCs w:val="20"/>
        </w:rPr>
        <w:t xml:space="preserve">Mr. </w:t>
      </w:r>
      <w:r w:rsidRPr="0056622E">
        <w:rPr>
          <w:rFonts w:ascii="Times New Roman" w:hAnsi="Times New Roman" w:cs="Times New Roman"/>
          <w:sz w:val="20"/>
          <w:szCs w:val="20"/>
        </w:rPr>
        <w:t xml:space="preserve">Drevna joined the association in 2002 as director of policy and planning and named executive vice president in 2006.  </w:t>
      </w:r>
      <w:r w:rsidR="00D21B2B">
        <w:rPr>
          <w:rFonts w:ascii="Times New Roman" w:hAnsi="Times New Roman" w:cs="Times New Roman"/>
          <w:sz w:val="20"/>
          <w:szCs w:val="20"/>
        </w:rPr>
        <w:t xml:space="preserve">Mr. </w:t>
      </w:r>
      <w:r w:rsidRPr="0056622E">
        <w:rPr>
          <w:rFonts w:ascii="Times New Roman" w:hAnsi="Times New Roman" w:cs="Times New Roman"/>
          <w:sz w:val="20"/>
          <w:szCs w:val="20"/>
        </w:rPr>
        <w:t>Drevna managed a team that advocates on behalf of petroleum refiners and petrochemical manufacturers who are instrumental in strengthening our economic and national security, and support</w:t>
      </w:r>
      <w:r w:rsidR="00EA37EF">
        <w:rPr>
          <w:rFonts w:ascii="Times New Roman" w:hAnsi="Times New Roman" w:cs="Times New Roman"/>
          <w:sz w:val="20"/>
          <w:szCs w:val="20"/>
        </w:rPr>
        <w:t>ing</w:t>
      </w:r>
      <w:r w:rsidRPr="0056622E">
        <w:rPr>
          <w:rFonts w:ascii="Times New Roman" w:hAnsi="Times New Roman" w:cs="Times New Roman"/>
          <w:sz w:val="20"/>
          <w:szCs w:val="20"/>
        </w:rPr>
        <w:t xml:space="preserve"> two million American jobs. Through his leadership, the association expanded, doubling in size and scope of work to meet the growing demand of a broad range of public policy issues.</w:t>
      </w:r>
    </w:p>
    <w:p w14:paraId="7074C628" w14:textId="77777777" w:rsidR="0056622E" w:rsidRPr="0056622E" w:rsidRDefault="0056622E" w:rsidP="0056622E">
      <w:pPr>
        <w:rPr>
          <w:rFonts w:ascii="Times New Roman" w:hAnsi="Times New Roman" w:cs="Times New Roman"/>
          <w:sz w:val="20"/>
          <w:szCs w:val="20"/>
        </w:rPr>
      </w:pPr>
    </w:p>
    <w:p w14:paraId="37082607" w14:textId="799DF5E2" w:rsidR="0056622E" w:rsidRPr="0056622E" w:rsidRDefault="0056622E" w:rsidP="0056622E">
      <w:pPr>
        <w:rPr>
          <w:rFonts w:ascii="Times New Roman" w:hAnsi="Times New Roman" w:cs="Times New Roman"/>
          <w:sz w:val="20"/>
          <w:szCs w:val="20"/>
        </w:rPr>
      </w:pPr>
      <w:r>
        <w:rPr>
          <w:rFonts w:ascii="Times New Roman" w:hAnsi="Times New Roman" w:cs="Times New Roman"/>
          <w:sz w:val="20"/>
          <w:szCs w:val="20"/>
        </w:rPr>
        <w:t xml:space="preserve">Charlie brings </w:t>
      </w:r>
      <w:r w:rsidRPr="0056622E">
        <w:rPr>
          <w:rFonts w:ascii="Times New Roman" w:hAnsi="Times New Roman" w:cs="Times New Roman"/>
          <w:sz w:val="20"/>
          <w:szCs w:val="20"/>
        </w:rPr>
        <w:t>over 40 years of extensive experience in legislative, regulatory, public policy and marketplace issues involving energy and the environment. His previous positions include director of state and federal government relations for Tosco, Inc.; director of government and regulatory affairs for the Oxygenated Fuels Association; vice president at the Washington consulting firm of Jefferson Waterman International; several positions at Sunoco, including vice president for public affairs for Sun Coal Company; director of environmental affairs for the National Coal Association; and supervisor of environmental quality control for the Consolidation Coal Company.</w:t>
      </w:r>
      <w:r>
        <w:rPr>
          <w:rFonts w:ascii="Times New Roman" w:hAnsi="Times New Roman" w:cs="Times New Roman"/>
          <w:sz w:val="20"/>
          <w:szCs w:val="20"/>
        </w:rPr>
        <w:t xml:space="preserve"> </w:t>
      </w:r>
      <w:r w:rsidR="00D21B2B">
        <w:rPr>
          <w:rFonts w:ascii="Times New Roman" w:hAnsi="Times New Roman" w:cs="Times New Roman"/>
          <w:sz w:val="20"/>
          <w:szCs w:val="20"/>
        </w:rPr>
        <w:t xml:space="preserve">Mr. </w:t>
      </w:r>
      <w:r w:rsidRPr="0056622E">
        <w:rPr>
          <w:rFonts w:ascii="Times New Roman" w:hAnsi="Times New Roman" w:cs="Times New Roman"/>
          <w:sz w:val="20"/>
          <w:szCs w:val="20"/>
        </w:rPr>
        <w:t xml:space="preserve">Drevna received his BA in chemistry from Washington and Jefferson College and performed graduate work at Carnegie-Mellon University. </w:t>
      </w:r>
    </w:p>
    <w:p w14:paraId="0093CD37" w14:textId="77777777" w:rsidR="001359FF" w:rsidRPr="0056622E" w:rsidRDefault="001359FF" w:rsidP="001359FF">
      <w:pPr>
        <w:ind w:left="2160"/>
        <w:rPr>
          <w:rFonts w:ascii="Times New Roman" w:hAnsi="Times New Roman" w:cs="Times New Roman"/>
          <w:b/>
          <w:sz w:val="20"/>
          <w:szCs w:val="20"/>
        </w:rPr>
      </w:pPr>
    </w:p>
    <w:p w14:paraId="413463DD" w14:textId="77777777" w:rsidR="001359FF" w:rsidRPr="0056622E" w:rsidRDefault="001359FF" w:rsidP="001359FF">
      <w:pPr>
        <w:ind w:left="2160"/>
        <w:rPr>
          <w:rFonts w:ascii="Times New Roman" w:hAnsi="Times New Roman" w:cs="Times New Roman"/>
          <w:b/>
          <w:sz w:val="20"/>
          <w:szCs w:val="20"/>
        </w:rPr>
      </w:pPr>
    </w:p>
    <w:p w14:paraId="6E4FF257" w14:textId="77777777" w:rsidR="001359FF" w:rsidRPr="00F23C8C" w:rsidRDefault="001359FF" w:rsidP="001359FF">
      <w:pPr>
        <w:ind w:left="2160" w:hanging="2160"/>
        <w:rPr>
          <w:rFonts w:ascii="Times New Roman" w:hAnsi="Times New Roman" w:cs="Times New Roman"/>
          <w:i/>
        </w:rPr>
      </w:pPr>
      <w:r w:rsidRPr="00410E72">
        <w:rPr>
          <w:rFonts w:ascii="Times New Roman" w:hAnsi="Times New Roman" w:cs="Times New Roman"/>
          <w:b/>
        </w:rPr>
        <w:t xml:space="preserve">Tristan Abbey, </w:t>
      </w:r>
      <w:r w:rsidRPr="003D5F6E">
        <w:rPr>
          <w:rFonts w:ascii="Times New Roman" w:hAnsi="Times New Roman" w:cs="Times New Roman"/>
          <w:i/>
          <w:sz w:val="22"/>
          <w:szCs w:val="22"/>
        </w:rPr>
        <w:t>Professional Staff Member, Senate Energy Committee</w:t>
      </w:r>
    </w:p>
    <w:p w14:paraId="62250F16" w14:textId="0E05FAB7" w:rsidR="007E6CA7" w:rsidRDefault="007E6CA7" w:rsidP="007E6CA7">
      <w:pPr>
        <w:rPr>
          <w:rFonts w:ascii="Times New Roman" w:hAnsi="Times New Roman" w:cs="Times New Roman"/>
          <w:sz w:val="20"/>
          <w:szCs w:val="20"/>
        </w:rPr>
      </w:pPr>
      <w:r>
        <w:rPr>
          <w:rFonts w:ascii="Times New Roman" w:hAnsi="Times New Roman" w:cs="Times New Roman"/>
          <w:sz w:val="20"/>
          <w:szCs w:val="20"/>
        </w:rPr>
        <w:t xml:space="preserve">Tristan Abbey is a Professional Staff Member at the U.S. Senate Committee on Energy and Natural Resources.  He covers oil and gas issues for </w:t>
      </w:r>
      <w:r w:rsidR="00553DBC">
        <w:rPr>
          <w:rFonts w:ascii="Times New Roman" w:hAnsi="Times New Roman" w:cs="Times New Roman"/>
          <w:sz w:val="20"/>
          <w:szCs w:val="20"/>
        </w:rPr>
        <w:t xml:space="preserve">Senator </w:t>
      </w:r>
      <w:r>
        <w:rPr>
          <w:rFonts w:ascii="Times New Roman" w:hAnsi="Times New Roman" w:cs="Times New Roman"/>
          <w:sz w:val="20"/>
          <w:szCs w:val="20"/>
        </w:rPr>
        <w:t>Lisa Murkowski,</w:t>
      </w:r>
      <w:r w:rsidR="00C64C2D">
        <w:rPr>
          <w:rFonts w:ascii="Times New Roman" w:hAnsi="Times New Roman" w:cs="Times New Roman"/>
          <w:sz w:val="20"/>
          <w:szCs w:val="20"/>
        </w:rPr>
        <w:t xml:space="preserve"> including petrol</w:t>
      </w:r>
      <w:r w:rsidR="00553DBC">
        <w:rPr>
          <w:rFonts w:ascii="Times New Roman" w:hAnsi="Times New Roman" w:cs="Times New Roman"/>
          <w:sz w:val="20"/>
          <w:szCs w:val="20"/>
        </w:rPr>
        <w:t xml:space="preserve">eum exports. Senator Murkowski is </w:t>
      </w:r>
      <w:r w:rsidR="00C64C2D">
        <w:rPr>
          <w:rFonts w:ascii="Times New Roman" w:hAnsi="Times New Roman" w:cs="Times New Roman"/>
          <w:sz w:val="20"/>
          <w:szCs w:val="20"/>
        </w:rPr>
        <w:t xml:space="preserve">the senior Senator from Alaska, Chair of </w:t>
      </w:r>
      <w:r w:rsidR="00F23C8C" w:rsidRPr="00F23C8C">
        <w:rPr>
          <w:rFonts w:ascii="Times New Roman" w:hAnsi="Times New Roman" w:cs="Times New Roman"/>
          <w:sz w:val="20"/>
          <w:szCs w:val="20"/>
        </w:rPr>
        <w:t>Senate Energy and Natural Resources Committee and Senate Appropriations Interi</w:t>
      </w:r>
      <w:r w:rsidR="00553DBC">
        <w:rPr>
          <w:rFonts w:ascii="Times New Roman" w:hAnsi="Times New Roman" w:cs="Times New Roman"/>
          <w:sz w:val="20"/>
          <w:szCs w:val="20"/>
        </w:rPr>
        <w:t xml:space="preserve">or and Environment Subcommittee. </w:t>
      </w:r>
      <w:r w:rsidR="00C64C2D">
        <w:rPr>
          <w:rFonts w:ascii="Times New Roman" w:hAnsi="Times New Roman" w:cs="Times New Roman"/>
          <w:sz w:val="20"/>
          <w:szCs w:val="20"/>
        </w:rPr>
        <w:t xml:space="preserve">Senate Energy </w:t>
      </w:r>
      <w:r w:rsidR="00553DBC" w:rsidRPr="00553DBC">
        <w:rPr>
          <w:rFonts w:ascii="Times New Roman" w:hAnsi="Times New Roman" w:cs="Times New Roman"/>
          <w:sz w:val="20"/>
          <w:szCs w:val="20"/>
        </w:rPr>
        <w:t>Jurisdiction of the Full Committee includes oversight and le</w:t>
      </w:r>
      <w:r w:rsidR="00553DBC">
        <w:rPr>
          <w:rFonts w:ascii="Times New Roman" w:hAnsi="Times New Roman" w:cs="Times New Roman"/>
          <w:sz w:val="20"/>
          <w:szCs w:val="20"/>
        </w:rPr>
        <w:t xml:space="preserve">gislative responsibilities for </w:t>
      </w:r>
      <w:r w:rsidR="00553DBC" w:rsidRPr="00553DBC">
        <w:rPr>
          <w:rFonts w:ascii="Times New Roman" w:hAnsi="Times New Roman" w:cs="Times New Roman"/>
          <w:sz w:val="20"/>
          <w:szCs w:val="20"/>
        </w:rPr>
        <w:t>National Energy Policy, including international energy affairs and emergency preparedness; nuclear waste policy; privatization of federal assets; territorial policy (including changes in status and issues affecting Antarctica);</w:t>
      </w:r>
      <w:r w:rsidR="00553DBC">
        <w:rPr>
          <w:rFonts w:ascii="Times New Roman" w:hAnsi="Times New Roman" w:cs="Times New Roman"/>
          <w:sz w:val="20"/>
          <w:szCs w:val="20"/>
        </w:rPr>
        <w:t xml:space="preserve"> and </w:t>
      </w:r>
      <w:r w:rsidR="00553DBC" w:rsidRPr="00553DBC">
        <w:rPr>
          <w:rFonts w:ascii="Times New Roman" w:hAnsi="Times New Roman" w:cs="Times New Roman"/>
          <w:sz w:val="20"/>
          <w:szCs w:val="20"/>
        </w:rPr>
        <w:t>Native Hawaiian matters</w:t>
      </w:r>
      <w:r w:rsidR="00553DBC">
        <w:rPr>
          <w:rFonts w:ascii="Times New Roman" w:hAnsi="Times New Roman" w:cs="Times New Roman"/>
          <w:sz w:val="20"/>
          <w:szCs w:val="20"/>
        </w:rPr>
        <w:t>. Tristan</w:t>
      </w:r>
      <w:r w:rsidR="00C64C2D" w:rsidRPr="00C64C2D">
        <w:rPr>
          <w:rFonts w:ascii="Times New Roman" w:hAnsi="Times New Roman" w:cs="Times New Roman"/>
          <w:sz w:val="20"/>
          <w:szCs w:val="20"/>
        </w:rPr>
        <w:t xml:space="preserve"> holds degrees from Stanford University and Georgetown University's School of Foreign Service.</w:t>
      </w:r>
    </w:p>
    <w:p w14:paraId="6459BFEF" w14:textId="77777777" w:rsidR="007E6CA7" w:rsidRDefault="007E6CA7" w:rsidP="001359FF">
      <w:pPr>
        <w:ind w:left="2160" w:hanging="2160"/>
        <w:rPr>
          <w:rFonts w:ascii="Times New Roman" w:hAnsi="Times New Roman" w:cs="Times New Roman"/>
          <w:sz w:val="20"/>
          <w:szCs w:val="20"/>
        </w:rPr>
      </w:pPr>
    </w:p>
    <w:p w14:paraId="11E3D6CE" w14:textId="77777777" w:rsidR="000C70AF" w:rsidRPr="0056622E" w:rsidRDefault="000C70AF" w:rsidP="000C70AF">
      <w:pPr>
        <w:widowControl w:val="0"/>
        <w:autoSpaceDE w:val="0"/>
        <w:autoSpaceDN w:val="0"/>
        <w:adjustRightInd w:val="0"/>
        <w:rPr>
          <w:rFonts w:ascii="Times New Roman" w:hAnsi="Times New Roman" w:cs="Times New Roman"/>
          <w:b/>
          <w:color w:val="1C1C1C"/>
          <w:sz w:val="20"/>
          <w:szCs w:val="20"/>
        </w:rPr>
      </w:pPr>
    </w:p>
    <w:p w14:paraId="6CB45927" w14:textId="77777777" w:rsidR="000C70AF" w:rsidRPr="00410E72" w:rsidRDefault="000C70AF" w:rsidP="000C70AF">
      <w:pPr>
        <w:widowControl w:val="0"/>
        <w:autoSpaceDE w:val="0"/>
        <w:autoSpaceDN w:val="0"/>
        <w:adjustRightInd w:val="0"/>
        <w:rPr>
          <w:rFonts w:ascii="Times New Roman" w:hAnsi="Times New Roman" w:cs="Times New Roman"/>
          <w:b/>
          <w:color w:val="1C1C1C"/>
          <w:u w:val="single"/>
        </w:rPr>
      </w:pPr>
      <w:r w:rsidRPr="00410E72">
        <w:rPr>
          <w:rFonts w:ascii="Times New Roman" w:hAnsi="Times New Roman" w:cs="Times New Roman"/>
          <w:b/>
          <w:color w:val="1C1C1C"/>
          <w:u w:val="single"/>
        </w:rPr>
        <w:t>About EPRINC</w:t>
      </w:r>
    </w:p>
    <w:p w14:paraId="5DCD0F79" w14:textId="720C12D7" w:rsidR="000C70AF" w:rsidRPr="0056622E" w:rsidRDefault="000C70AF" w:rsidP="000C70AF">
      <w:pPr>
        <w:widowControl w:val="0"/>
        <w:autoSpaceDE w:val="0"/>
        <w:autoSpaceDN w:val="0"/>
        <w:adjustRightInd w:val="0"/>
        <w:rPr>
          <w:rFonts w:ascii="Times New Roman" w:hAnsi="Times New Roman" w:cs="Times New Roman"/>
          <w:color w:val="1C1C1C"/>
          <w:sz w:val="20"/>
          <w:szCs w:val="20"/>
        </w:rPr>
      </w:pPr>
      <w:r w:rsidRPr="0056622E">
        <w:rPr>
          <w:rFonts w:ascii="Times New Roman" w:hAnsi="Times New Roman" w:cs="Times New Roman"/>
          <w:color w:val="1C1C1C"/>
          <w:sz w:val="20"/>
          <w:szCs w:val="20"/>
        </w:rPr>
        <w:t xml:space="preserve">The Energy Policy Research Foundation, Inc. (EPRINC) was founded in 1944 and is </w:t>
      </w:r>
      <w:r w:rsidR="004F245A">
        <w:rPr>
          <w:rFonts w:ascii="Times New Roman" w:hAnsi="Times New Roman" w:cs="Times New Roman"/>
          <w:color w:val="1C1C1C"/>
          <w:sz w:val="20"/>
          <w:szCs w:val="20"/>
        </w:rPr>
        <w:t xml:space="preserve">a </w:t>
      </w:r>
      <w:r w:rsidRPr="0056622E">
        <w:rPr>
          <w:rFonts w:ascii="Times New Roman" w:hAnsi="Times New Roman" w:cs="Times New Roman"/>
          <w:color w:val="1C1C1C"/>
          <w:sz w:val="20"/>
          <w:szCs w:val="20"/>
        </w:rPr>
        <w:t xml:space="preserve">not-for-profit, non-partisan research institute that studies energy economics and policy issues with special emphasis on oil, natural gas, and petroleum product markets. </w:t>
      </w:r>
      <w:r w:rsidR="00825718">
        <w:rPr>
          <w:rFonts w:ascii="Times New Roman" w:hAnsi="Times New Roman" w:cs="Times New Roman"/>
          <w:color w:val="1C1C1C"/>
          <w:sz w:val="20"/>
          <w:szCs w:val="20"/>
        </w:rPr>
        <w:t>EPRINC</w:t>
      </w:r>
      <w:r w:rsidR="00825718" w:rsidRPr="0056622E">
        <w:rPr>
          <w:rFonts w:ascii="Times New Roman" w:hAnsi="Times New Roman" w:cs="Times New Roman"/>
          <w:color w:val="1C1C1C"/>
          <w:sz w:val="20"/>
          <w:szCs w:val="20"/>
        </w:rPr>
        <w:t xml:space="preserve"> </w:t>
      </w:r>
      <w:r w:rsidRPr="0056622E">
        <w:rPr>
          <w:rFonts w:ascii="Times New Roman" w:hAnsi="Times New Roman" w:cs="Times New Roman"/>
          <w:color w:val="1C1C1C"/>
          <w:sz w:val="20"/>
          <w:szCs w:val="20"/>
        </w:rPr>
        <w:t xml:space="preserve">is known internationally for providing objective and technical analysis on a wide range of energy issues. </w:t>
      </w:r>
      <w:r w:rsidR="00825718">
        <w:rPr>
          <w:rFonts w:ascii="Times New Roman" w:hAnsi="Times New Roman" w:cs="Times New Roman"/>
          <w:color w:val="1C1C1C"/>
          <w:sz w:val="20"/>
          <w:szCs w:val="20"/>
        </w:rPr>
        <w:t>The Fou</w:t>
      </w:r>
      <w:r w:rsidR="002E1079">
        <w:rPr>
          <w:rFonts w:ascii="Times New Roman" w:hAnsi="Times New Roman" w:cs="Times New Roman"/>
          <w:color w:val="1C1C1C"/>
          <w:sz w:val="20"/>
          <w:szCs w:val="20"/>
        </w:rPr>
        <w:t>n</w:t>
      </w:r>
      <w:r w:rsidR="00825718">
        <w:rPr>
          <w:rFonts w:ascii="Times New Roman" w:hAnsi="Times New Roman" w:cs="Times New Roman"/>
          <w:color w:val="1C1C1C"/>
          <w:sz w:val="20"/>
          <w:szCs w:val="20"/>
        </w:rPr>
        <w:t xml:space="preserve">dation </w:t>
      </w:r>
      <w:r w:rsidRPr="0056622E">
        <w:rPr>
          <w:rFonts w:ascii="Times New Roman" w:hAnsi="Times New Roman" w:cs="Times New Roman"/>
          <w:color w:val="1C1C1C"/>
          <w:sz w:val="20"/>
          <w:szCs w:val="20"/>
        </w:rPr>
        <w:t xml:space="preserve">is funded by a variety of donors including </w:t>
      </w:r>
      <w:r w:rsidR="002E1079">
        <w:rPr>
          <w:rFonts w:ascii="Times New Roman" w:hAnsi="Times New Roman" w:cs="Times New Roman"/>
          <w:color w:val="1C1C1C"/>
          <w:sz w:val="20"/>
          <w:szCs w:val="20"/>
        </w:rPr>
        <w:t xml:space="preserve">research </w:t>
      </w:r>
      <w:r w:rsidRPr="0056622E">
        <w:rPr>
          <w:rFonts w:ascii="Times New Roman" w:hAnsi="Times New Roman" w:cs="Times New Roman"/>
          <w:color w:val="1C1C1C"/>
          <w:sz w:val="20"/>
          <w:szCs w:val="20"/>
        </w:rPr>
        <w:t xml:space="preserve">foundations, the private sector, and the U.S. government. EPRINC publications on developments in U.S. and international petroleum markets and public policies regulating energy markets are made available on our website: </w:t>
      </w:r>
      <w:hyperlink r:id="rId11" w:history="1">
        <w:r w:rsidRPr="0056622E">
          <w:rPr>
            <w:rStyle w:val="Hyperlink"/>
            <w:rFonts w:ascii="Times New Roman" w:hAnsi="Times New Roman" w:cs="Times New Roman"/>
            <w:sz w:val="20"/>
            <w:szCs w:val="20"/>
          </w:rPr>
          <w:t>www.eprinc.org</w:t>
        </w:r>
      </w:hyperlink>
      <w:r w:rsidRPr="0056622E">
        <w:rPr>
          <w:rFonts w:ascii="Times New Roman" w:hAnsi="Times New Roman" w:cs="Times New Roman"/>
          <w:color w:val="1C1C1C"/>
          <w:sz w:val="20"/>
          <w:szCs w:val="20"/>
        </w:rPr>
        <w:t xml:space="preserve">. The EPRINC Embassy Series seeks to present a wide range of perspectives on the future of U.S. energy policy through engagement of experts, policy makers, and the Washington diplomatic community. </w:t>
      </w:r>
    </w:p>
    <w:p w14:paraId="1ED77AC9" w14:textId="77777777" w:rsidR="000C70AF" w:rsidRDefault="000C70AF" w:rsidP="000C70AF">
      <w:pPr>
        <w:rPr>
          <w:rFonts w:asciiTheme="majorHAnsi" w:hAnsiTheme="majorHAnsi"/>
        </w:rPr>
      </w:pPr>
    </w:p>
    <w:p w14:paraId="4B8E4517" w14:textId="77777777" w:rsidR="000C70AF" w:rsidRDefault="000C70AF" w:rsidP="000C70AF">
      <w:pPr>
        <w:rPr>
          <w:rFonts w:asciiTheme="majorHAnsi" w:hAnsiTheme="majorHAnsi"/>
        </w:rPr>
      </w:pPr>
    </w:p>
    <w:p w14:paraId="2BFD558E" w14:textId="77777777" w:rsidR="000C70AF" w:rsidRDefault="000C70AF" w:rsidP="000C70AF">
      <w:pPr>
        <w:rPr>
          <w:rFonts w:asciiTheme="majorHAnsi" w:hAnsiTheme="majorHAnsi"/>
        </w:rPr>
      </w:pPr>
    </w:p>
    <w:p w14:paraId="30C7E607" w14:textId="77777777" w:rsidR="000C70AF" w:rsidRDefault="000C70AF" w:rsidP="000C70AF">
      <w:pPr>
        <w:jc w:val="right"/>
        <w:rPr>
          <w:rFonts w:cs="Helvetica"/>
          <w:sz w:val="20"/>
          <w:szCs w:val="20"/>
        </w:rPr>
      </w:pPr>
    </w:p>
    <w:p w14:paraId="7FD07248" w14:textId="77777777" w:rsidR="000C70AF" w:rsidRDefault="000C70AF" w:rsidP="000C70AF">
      <w:pPr>
        <w:jc w:val="right"/>
        <w:rPr>
          <w:rFonts w:cs="Helvetica"/>
          <w:sz w:val="20"/>
          <w:szCs w:val="20"/>
        </w:rPr>
      </w:pPr>
    </w:p>
    <w:p w14:paraId="7ABD28E4" w14:textId="77777777" w:rsidR="000C70AF" w:rsidRDefault="000C70AF" w:rsidP="000C70AF">
      <w:pPr>
        <w:jc w:val="right"/>
        <w:rPr>
          <w:rFonts w:cs="Helvetica"/>
          <w:sz w:val="20"/>
          <w:szCs w:val="20"/>
        </w:rPr>
      </w:pPr>
    </w:p>
    <w:p w14:paraId="2354DBC2" w14:textId="77777777" w:rsidR="000C70AF" w:rsidRDefault="000C70AF"/>
    <w:p w14:paraId="097F6F8E" w14:textId="77777777" w:rsidR="000C70AF" w:rsidRDefault="000C70AF"/>
    <w:p w14:paraId="78E75866" w14:textId="77777777" w:rsidR="000C70AF" w:rsidRDefault="000C70AF"/>
    <w:p w14:paraId="5E373BA3" w14:textId="77777777" w:rsidR="000C70AF" w:rsidRDefault="000C70AF"/>
    <w:p w14:paraId="07F7BC5A" w14:textId="77777777" w:rsidR="000C70AF" w:rsidRDefault="000C70AF"/>
    <w:p w14:paraId="46017DE5" w14:textId="77777777" w:rsidR="000C70AF" w:rsidRDefault="000C70AF"/>
    <w:p w14:paraId="424792AF" w14:textId="77777777" w:rsidR="000C70AF" w:rsidRDefault="000C70AF"/>
    <w:p w14:paraId="4ED30AE8" w14:textId="77777777" w:rsidR="000C70AF" w:rsidRDefault="000C70AF"/>
    <w:p w14:paraId="11563D20" w14:textId="77777777" w:rsidR="000C70AF" w:rsidRDefault="000C70AF"/>
    <w:p w14:paraId="3473BC1C" w14:textId="77777777" w:rsidR="000C70AF" w:rsidRDefault="000C70AF"/>
    <w:sectPr w:rsidR="000C70AF" w:rsidSect="003D5F6E">
      <w:headerReference w:type="even" r:id="rId12"/>
      <w:headerReference w:type="default" r:id="rId13"/>
      <w:footerReference w:type="even" r:id="rId14"/>
      <w:footerReference w:type="default" r:id="rId15"/>
      <w:headerReference w:type="first" r:id="rId16"/>
      <w:footerReference w:type="first" r:id="rId17"/>
      <w:pgSz w:w="12240" w:h="15840"/>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CA2DD" w14:textId="77777777" w:rsidR="004F245A" w:rsidRDefault="004F245A" w:rsidP="001359FF">
      <w:r>
        <w:separator/>
      </w:r>
    </w:p>
  </w:endnote>
  <w:endnote w:type="continuationSeparator" w:id="0">
    <w:p w14:paraId="33EAF97B" w14:textId="77777777" w:rsidR="004F245A" w:rsidRDefault="004F245A" w:rsidP="0013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굴림">
    <w:charset w:val="4F"/>
    <w:family w:val="auto"/>
    <w:pitch w:val="variable"/>
    <w:sig w:usb0="00000001" w:usb1="09060000" w:usb2="00000010" w:usb3="00000000" w:csb0="00080000" w:csb1="00000000"/>
  </w:font>
  <w:font w:name="Helvetica">
    <w:panose1 w:val="00000000000000000000"/>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altName w:val="Consolas"/>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B853" w14:textId="77777777" w:rsidR="002E1079" w:rsidRDefault="002E1079" w:rsidP="00682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DF09F" w14:textId="77777777" w:rsidR="002E1079" w:rsidRDefault="002E1079" w:rsidP="003D5F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7EEA9" w14:textId="77777777" w:rsidR="002E1079" w:rsidRDefault="002E1079" w:rsidP="00682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6E7">
      <w:rPr>
        <w:rStyle w:val="PageNumber"/>
        <w:noProof/>
      </w:rPr>
      <w:t>2</w:t>
    </w:r>
    <w:r>
      <w:rPr>
        <w:rStyle w:val="PageNumber"/>
      </w:rPr>
      <w:fldChar w:fldCharType="end"/>
    </w:r>
  </w:p>
  <w:p w14:paraId="38C3E1D5" w14:textId="77777777" w:rsidR="002E1079" w:rsidRDefault="002E1079" w:rsidP="003D5F6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7CF50" w14:textId="77777777" w:rsidR="002E1079" w:rsidRDefault="002E10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8E78D" w14:textId="77777777" w:rsidR="004F245A" w:rsidRDefault="004F245A" w:rsidP="001359FF">
      <w:r>
        <w:separator/>
      </w:r>
    </w:p>
  </w:footnote>
  <w:footnote w:type="continuationSeparator" w:id="0">
    <w:p w14:paraId="04764529" w14:textId="77777777" w:rsidR="004F245A" w:rsidRDefault="004F245A" w:rsidP="001359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8F4C" w14:textId="4314F02B" w:rsidR="004F245A" w:rsidRDefault="004F24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3D22" w14:textId="0A8C4A8E" w:rsidR="004F245A" w:rsidRDefault="004F245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25AE" w14:textId="154E7F82" w:rsidR="004F245A" w:rsidRDefault="004F24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6E0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E9"/>
    <w:rsid w:val="000053C9"/>
    <w:rsid w:val="00013893"/>
    <w:rsid w:val="00042821"/>
    <w:rsid w:val="00081E4D"/>
    <w:rsid w:val="00085A63"/>
    <w:rsid w:val="000A178A"/>
    <w:rsid w:val="000C46AD"/>
    <w:rsid w:val="000C70AF"/>
    <w:rsid w:val="000F5D13"/>
    <w:rsid w:val="00103AC6"/>
    <w:rsid w:val="00116FDC"/>
    <w:rsid w:val="001359FF"/>
    <w:rsid w:val="00146154"/>
    <w:rsid w:val="0018092A"/>
    <w:rsid w:val="001A69AC"/>
    <w:rsid w:val="002D300A"/>
    <w:rsid w:val="002E1079"/>
    <w:rsid w:val="00330119"/>
    <w:rsid w:val="003D5F6E"/>
    <w:rsid w:val="00402885"/>
    <w:rsid w:val="00410E72"/>
    <w:rsid w:val="00433729"/>
    <w:rsid w:val="004733CA"/>
    <w:rsid w:val="004A1960"/>
    <w:rsid w:val="004A720C"/>
    <w:rsid w:val="004B4D3D"/>
    <w:rsid w:val="004F245A"/>
    <w:rsid w:val="00524CF1"/>
    <w:rsid w:val="005420B0"/>
    <w:rsid w:val="00553DBC"/>
    <w:rsid w:val="0056622E"/>
    <w:rsid w:val="005932BB"/>
    <w:rsid w:val="005F08D1"/>
    <w:rsid w:val="00650FE6"/>
    <w:rsid w:val="006A339B"/>
    <w:rsid w:val="006B6493"/>
    <w:rsid w:val="006D6D04"/>
    <w:rsid w:val="0074634D"/>
    <w:rsid w:val="00763FB4"/>
    <w:rsid w:val="00764F4E"/>
    <w:rsid w:val="007836E7"/>
    <w:rsid w:val="00790B03"/>
    <w:rsid w:val="007B50EC"/>
    <w:rsid w:val="007B669F"/>
    <w:rsid w:val="007E3F62"/>
    <w:rsid w:val="007E6CA7"/>
    <w:rsid w:val="00825718"/>
    <w:rsid w:val="008355FE"/>
    <w:rsid w:val="0097349A"/>
    <w:rsid w:val="009874D4"/>
    <w:rsid w:val="00987FF0"/>
    <w:rsid w:val="009C7BAA"/>
    <w:rsid w:val="00A129F2"/>
    <w:rsid w:val="00A21838"/>
    <w:rsid w:val="00A75D5B"/>
    <w:rsid w:val="00AA7853"/>
    <w:rsid w:val="00AD5AA6"/>
    <w:rsid w:val="00B45615"/>
    <w:rsid w:val="00B77022"/>
    <w:rsid w:val="00B953C2"/>
    <w:rsid w:val="00BB0B8F"/>
    <w:rsid w:val="00BB5CF4"/>
    <w:rsid w:val="00BC22E3"/>
    <w:rsid w:val="00BE7A97"/>
    <w:rsid w:val="00C140FB"/>
    <w:rsid w:val="00C4373C"/>
    <w:rsid w:val="00C612A6"/>
    <w:rsid w:val="00C64C2D"/>
    <w:rsid w:val="00C70FED"/>
    <w:rsid w:val="00CB01A6"/>
    <w:rsid w:val="00CC78E9"/>
    <w:rsid w:val="00D21B2B"/>
    <w:rsid w:val="00DA1BEB"/>
    <w:rsid w:val="00EA37EF"/>
    <w:rsid w:val="00EB4E82"/>
    <w:rsid w:val="00EC098B"/>
    <w:rsid w:val="00F23C8C"/>
    <w:rsid w:val="00F46141"/>
    <w:rsid w:val="00F76177"/>
    <w:rsid w:val="00F81CDB"/>
    <w:rsid w:val="00F96675"/>
    <w:rsid w:val="00FA2890"/>
    <w:rsid w:val="00FE21A2"/>
    <w:rsid w:val="00FE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1E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E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154"/>
    <w:rPr>
      <w:rFonts w:ascii="Lucida Grande" w:eastAsiaTheme="minorEastAsia" w:hAnsi="Lucida Grande" w:cs="Lucida Grande"/>
      <w:sz w:val="18"/>
      <w:szCs w:val="18"/>
    </w:rPr>
  </w:style>
  <w:style w:type="character" w:styleId="Hyperlink">
    <w:name w:val="Hyperlink"/>
    <w:uiPriority w:val="99"/>
    <w:unhideWhenUsed/>
    <w:rsid w:val="000C70AF"/>
    <w:rPr>
      <w:color w:val="0000FF"/>
      <w:u w:val="single"/>
    </w:rPr>
  </w:style>
  <w:style w:type="paragraph" w:customStyle="1" w:styleId="Normal1">
    <w:name w:val="Normal1"/>
    <w:basedOn w:val="Normal"/>
    <w:rsid w:val="000C70AF"/>
    <w:pPr>
      <w:widowControl w:val="0"/>
      <w:wordWrap w:val="0"/>
      <w:autoSpaceDE w:val="0"/>
      <w:autoSpaceDN w:val="0"/>
      <w:spacing w:after="200" w:line="1368" w:lineRule="auto"/>
      <w:jc w:val="both"/>
      <w:textAlignment w:val="baseline"/>
    </w:pPr>
    <w:rPr>
      <w:rFonts w:ascii="굴림" w:eastAsia="굴림" w:hAnsi="굴림" w:cs="굴림"/>
      <w:color w:val="000000"/>
      <w:sz w:val="22"/>
      <w:szCs w:val="22"/>
      <w:lang w:eastAsia="ko-KR"/>
    </w:rPr>
  </w:style>
  <w:style w:type="paragraph" w:styleId="Header">
    <w:name w:val="header"/>
    <w:basedOn w:val="Normal"/>
    <w:link w:val="HeaderChar"/>
    <w:uiPriority w:val="99"/>
    <w:unhideWhenUsed/>
    <w:rsid w:val="001359FF"/>
    <w:pPr>
      <w:tabs>
        <w:tab w:val="center" w:pos="4320"/>
        <w:tab w:val="right" w:pos="8640"/>
      </w:tabs>
    </w:pPr>
  </w:style>
  <w:style w:type="character" w:customStyle="1" w:styleId="HeaderChar">
    <w:name w:val="Header Char"/>
    <w:basedOn w:val="DefaultParagraphFont"/>
    <w:link w:val="Header"/>
    <w:uiPriority w:val="99"/>
    <w:rsid w:val="001359FF"/>
    <w:rPr>
      <w:rFonts w:eastAsiaTheme="minorEastAsia"/>
      <w:sz w:val="24"/>
      <w:szCs w:val="24"/>
    </w:rPr>
  </w:style>
  <w:style w:type="paragraph" w:styleId="Footer">
    <w:name w:val="footer"/>
    <w:basedOn w:val="Normal"/>
    <w:link w:val="FooterChar"/>
    <w:uiPriority w:val="99"/>
    <w:unhideWhenUsed/>
    <w:rsid w:val="001359FF"/>
    <w:pPr>
      <w:tabs>
        <w:tab w:val="center" w:pos="4320"/>
        <w:tab w:val="right" w:pos="8640"/>
      </w:tabs>
    </w:pPr>
  </w:style>
  <w:style w:type="character" w:customStyle="1" w:styleId="FooterChar">
    <w:name w:val="Footer Char"/>
    <w:basedOn w:val="DefaultParagraphFont"/>
    <w:link w:val="Footer"/>
    <w:uiPriority w:val="99"/>
    <w:rsid w:val="001359FF"/>
    <w:rPr>
      <w:rFonts w:eastAsiaTheme="minorEastAsia"/>
      <w:sz w:val="24"/>
      <w:szCs w:val="24"/>
    </w:rPr>
  </w:style>
  <w:style w:type="character" w:styleId="CommentReference">
    <w:name w:val="annotation reference"/>
    <w:basedOn w:val="DefaultParagraphFont"/>
    <w:uiPriority w:val="99"/>
    <w:semiHidden/>
    <w:unhideWhenUsed/>
    <w:rsid w:val="000A178A"/>
    <w:rPr>
      <w:sz w:val="18"/>
      <w:szCs w:val="18"/>
    </w:rPr>
  </w:style>
  <w:style w:type="paragraph" w:styleId="CommentText">
    <w:name w:val="annotation text"/>
    <w:basedOn w:val="Normal"/>
    <w:link w:val="CommentTextChar"/>
    <w:uiPriority w:val="99"/>
    <w:semiHidden/>
    <w:unhideWhenUsed/>
    <w:rsid w:val="000A178A"/>
  </w:style>
  <w:style w:type="character" w:customStyle="1" w:styleId="CommentTextChar">
    <w:name w:val="Comment Text Char"/>
    <w:basedOn w:val="DefaultParagraphFont"/>
    <w:link w:val="CommentText"/>
    <w:uiPriority w:val="99"/>
    <w:semiHidden/>
    <w:rsid w:val="000A178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A178A"/>
    <w:rPr>
      <w:b/>
      <w:bCs/>
      <w:sz w:val="20"/>
      <w:szCs w:val="20"/>
    </w:rPr>
  </w:style>
  <w:style w:type="character" w:customStyle="1" w:styleId="CommentSubjectChar">
    <w:name w:val="Comment Subject Char"/>
    <w:basedOn w:val="CommentTextChar"/>
    <w:link w:val="CommentSubject"/>
    <w:uiPriority w:val="99"/>
    <w:semiHidden/>
    <w:rsid w:val="000A178A"/>
    <w:rPr>
      <w:rFonts w:eastAsiaTheme="minorEastAsia"/>
      <w:b/>
      <w:bCs/>
      <w:sz w:val="20"/>
      <w:szCs w:val="20"/>
    </w:rPr>
  </w:style>
  <w:style w:type="character" w:styleId="PageNumber">
    <w:name w:val="page number"/>
    <w:basedOn w:val="DefaultParagraphFont"/>
    <w:uiPriority w:val="99"/>
    <w:semiHidden/>
    <w:unhideWhenUsed/>
    <w:rsid w:val="002E10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E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154"/>
    <w:rPr>
      <w:rFonts w:ascii="Lucida Grande" w:eastAsiaTheme="minorEastAsia" w:hAnsi="Lucida Grande" w:cs="Lucida Grande"/>
      <w:sz w:val="18"/>
      <w:szCs w:val="18"/>
    </w:rPr>
  </w:style>
  <w:style w:type="character" w:styleId="Hyperlink">
    <w:name w:val="Hyperlink"/>
    <w:uiPriority w:val="99"/>
    <w:unhideWhenUsed/>
    <w:rsid w:val="000C70AF"/>
    <w:rPr>
      <w:color w:val="0000FF"/>
      <w:u w:val="single"/>
    </w:rPr>
  </w:style>
  <w:style w:type="paragraph" w:customStyle="1" w:styleId="Normal1">
    <w:name w:val="Normal1"/>
    <w:basedOn w:val="Normal"/>
    <w:rsid w:val="000C70AF"/>
    <w:pPr>
      <w:widowControl w:val="0"/>
      <w:wordWrap w:val="0"/>
      <w:autoSpaceDE w:val="0"/>
      <w:autoSpaceDN w:val="0"/>
      <w:spacing w:after="200" w:line="1368" w:lineRule="auto"/>
      <w:jc w:val="both"/>
      <w:textAlignment w:val="baseline"/>
    </w:pPr>
    <w:rPr>
      <w:rFonts w:ascii="굴림" w:eastAsia="굴림" w:hAnsi="굴림" w:cs="굴림"/>
      <w:color w:val="000000"/>
      <w:sz w:val="22"/>
      <w:szCs w:val="22"/>
      <w:lang w:eastAsia="ko-KR"/>
    </w:rPr>
  </w:style>
  <w:style w:type="paragraph" w:styleId="Header">
    <w:name w:val="header"/>
    <w:basedOn w:val="Normal"/>
    <w:link w:val="HeaderChar"/>
    <w:uiPriority w:val="99"/>
    <w:unhideWhenUsed/>
    <w:rsid w:val="001359FF"/>
    <w:pPr>
      <w:tabs>
        <w:tab w:val="center" w:pos="4320"/>
        <w:tab w:val="right" w:pos="8640"/>
      </w:tabs>
    </w:pPr>
  </w:style>
  <w:style w:type="character" w:customStyle="1" w:styleId="HeaderChar">
    <w:name w:val="Header Char"/>
    <w:basedOn w:val="DefaultParagraphFont"/>
    <w:link w:val="Header"/>
    <w:uiPriority w:val="99"/>
    <w:rsid w:val="001359FF"/>
    <w:rPr>
      <w:rFonts w:eastAsiaTheme="minorEastAsia"/>
      <w:sz w:val="24"/>
      <w:szCs w:val="24"/>
    </w:rPr>
  </w:style>
  <w:style w:type="paragraph" w:styleId="Footer">
    <w:name w:val="footer"/>
    <w:basedOn w:val="Normal"/>
    <w:link w:val="FooterChar"/>
    <w:uiPriority w:val="99"/>
    <w:unhideWhenUsed/>
    <w:rsid w:val="001359FF"/>
    <w:pPr>
      <w:tabs>
        <w:tab w:val="center" w:pos="4320"/>
        <w:tab w:val="right" w:pos="8640"/>
      </w:tabs>
    </w:pPr>
  </w:style>
  <w:style w:type="character" w:customStyle="1" w:styleId="FooterChar">
    <w:name w:val="Footer Char"/>
    <w:basedOn w:val="DefaultParagraphFont"/>
    <w:link w:val="Footer"/>
    <w:uiPriority w:val="99"/>
    <w:rsid w:val="001359FF"/>
    <w:rPr>
      <w:rFonts w:eastAsiaTheme="minorEastAsia"/>
      <w:sz w:val="24"/>
      <w:szCs w:val="24"/>
    </w:rPr>
  </w:style>
  <w:style w:type="character" w:styleId="CommentReference">
    <w:name w:val="annotation reference"/>
    <w:basedOn w:val="DefaultParagraphFont"/>
    <w:uiPriority w:val="99"/>
    <w:semiHidden/>
    <w:unhideWhenUsed/>
    <w:rsid w:val="000A178A"/>
    <w:rPr>
      <w:sz w:val="18"/>
      <w:szCs w:val="18"/>
    </w:rPr>
  </w:style>
  <w:style w:type="paragraph" w:styleId="CommentText">
    <w:name w:val="annotation text"/>
    <w:basedOn w:val="Normal"/>
    <w:link w:val="CommentTextChar"/>
    <w:uiPriority w:val="99"/>
    <w:semiHidden/>
    <w:unhideWhenUsed/>
    <w:rsid w:val="000A178A"/>
  </w:style>
  <w:style w:type="character" w:customStyle="1" w:styleId="CommentTextChar">
    <w:name w:val="Comment Text Char"/>
    <w:basedOn w:val="DefaultParagraphFont"/>
    <w:link w:val="CommentText"/>
    <w:uiPriority w:val="99"/>
    <w:semiHidden/>
    <w:rsid w:val="000A178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A178A"/>
    <w:rPr>
      <w:b/>
      <w:bCs/>
      <w:sz w:val="20"/>
      <w:szCs w:val="20"/>
    </w:rPr>
  </w:style>
  <w:style w:type="character" w:customStyle="1" w:styleId="CommentSubjectChar">
    <w:name w:val="Comment Subject Char"/>
    <w:basedOn w:val="CommentTextChar"/>
    <w:link w:val="CommentSubject"/>
    <w:uiPriority w:val="99"/>
    <w:semiHidden/>
    <w:rsid w:val="000A178A"/>
    <w:rPr>
      <w:rFonts w:eastAsiaTheme="minorEastAsia"/>
      <w:b/>
      <w:bCs/>
      <w:sz w:val="20"/>
      <w:szCs w:val="20"/>
    </w:rPr>
  </w:style>
  <w:style w:type="character" w:styleId="PageNumber">
    <w:name w:val="page number"/>
    <w:basedOn w:val="DefaultParagraphFont"/>
    <w:uiPriority w:val="99"/>
    <w:semiHidden/>
    <w:unhideWhenUsed/>
    <w:rsid w:val="002E1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princ.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2222</Words>
  <Characters>12667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Ryan Lovell</cp:lastModifiedBy>
  <cp:revision>2</cp:revision>
  <cp:lastPrinted>2015-05-15T16:36:00Z</cp:lastPrinted>
  <dcterms:created xsi:type="dcterms:W3CDTF">2015-06-07T19:26:00Z</dcterms:created>
  <dcterms:modified xsi:type="dcterms:W3CDTF">2015-06-07T19:26:00Z</dcterms:modified>
</cp:coreProperties>
</file>